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b/>
          <w:bCs/>
          <w:color w:val="auto"/>
          <w:sz w:val="40"/>
          <w:szCs w:val="40"/>
          <w:highlight w:val="none"/>
        </w:rPr>
      </w:pPr>
      <w:bookmarkStart w:id="0" w:name="_Toc578"/>
      <w:bookmarkStart w:id="1" w:name="_Toc5725"/>
      <w:bookmarkStart w:id="2" w:name="_Toc6478"/>
      <w:r>
        <w:rPr>
          <w:rFonts w:hint="eastAsia"/>
          <w:b/>
          <w:bCs/>
          <w:color w:val="auto"/>
          <w:sz w:val="40"/>
          <w:szCs w:val="40"/>
          <w:highlight w:val="none"/>
        </w:rPr>
        <w:t xml:space="preserve">项目编号：N5101012022000581 </w:t>
      </w:r>
    </w:p>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b/>
          <w:bCs/>
          <w:color w:val="auto"/>
          <w:sz w:val="40"/>
          <w:szCs w:val="40"/>
          <w:highlight w:val="none"/>
          <w:lang w:val="en-US" w:eastAsia="zh-CN"/>
        </w:rPr>
      </w:pPr>
      <w:r>
        <w:rPr>
          <w:rFonts w:hint="eastAsia"/>
          <w:b/>
          <w:bCs/>
          <w:color w:val="auto"/>
          <w:sz w:val="40"/>
          <w:szCs w:val="40"/>
          <w:highlight w:val="none"/>
          <w:lang w:val="en-US" w:eastAsia="zh-CN"/>
        </w:rPr>
        <w:t>内部编号：ZCQXZB-2022-0275B</w:t>
      </w:r>
    </w:p>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color w:val="auto"/>
          <w:sz w:val="40"/>
          <w:szCs w:val="40"/>
          <w:highlight w:val="none"/>
        </w:rPr>
      </w:pPr>
      <w:r>
        <w:rPr>
          <w:rFonts w:hint="eastAsia"/>
          <w:b/>
          <w:bCs/>
          <w:color w:val="auto"/>
          <w:sz w:val="40"/>
          <w:szCs w:val="40"/>
          <w:highlight w:val="none"/>
        </w:rPr>
        <w:t>项目名称：</w:t>
      </w:r>
      <w:r>
        <w:rPr>
          <w:rFonts w:hint="eastAsia"/>
          <w:b/>
          <w:bCs/>
          <w:color w:val="auto"/>
          <w:sz w:val="40"/>
          <w:szCs w:val="40"/>
          <w:highlight w:val="none"/>
          <w:lang w:val="en-US" w:eastAsia="zh-CN"/>
        </w:rPr>
        <w:t>成都市技师学院(成都工贸职业技术学院)校企协同就业创业创新示范实践基地建设采购项目</w:t>
      </w:r>
      <w:r>
        <w:rPr>
          <w:rFonts w:hint="eastAsia"/>
          <w:b/>
          <w:bCs/>
          <w:color w:val="auto"/>
          <w:sz w:val="40"/>
          <w:szCs w:val="40"/>
          <w:highlight w:val="none"/>
        </w:rPr>
        <w:t xml:space="preserve"> </w:t>
      </w:r>
    </w:p>
    <w:p>
      <w:pPr>
        <w:pStyle w:val="38"/>
        <w:keepNext w:val="0"/>
        <w:keepLines w:val="0"/>
        <w:pageBreakBefore w:val="0"/>
        <w:widowControl w:val="0"/>
        <w:kinsoku/>
        <w:wordWrap w:val="0"/>
        <w:overflowPunct/>
        <w:topLinePunct/>
        <w:autoSpaceDE/>
        <w:autoSpaceDN/>
        <w:bidi w:val="0"/>
        <w:adjustRightInd w:val="0"/>
        <w:snapToGrid w:val="0"/>
        <w:spacing w:before="4369" w:beforeLines="1400" w:after="4369" w:afterLines="1400" w:line="240" w:lineRule="auto"/>
        <w:jc w:val="center"/>
        <w:textAlignment w:val="auto"/>
        <w:rPr>
          <w:rFonts w:hint="eastAsia"/>
          <w:b/>
          <w:bCs/>
          <w:color w:val="auto"/>
          <w:sz w:val="96"/>
          <w:szCs w:val="96"/>
          <w:highlight w:val="none"/>
        </w:rPr>
      </w:pPr>
      <w:r>
        <w:rPr>
          <w:rFonts w:hint="eastAsia"/>
          <w:b/>
          <w:bCs/>
          <w:color w:val="auto"/>
          <w:sz w:val="96"/>
          <w:szCs w:val="96"/>
          <w:highlight w:val="none"/>
        </w:rPr>
        <w:t>招标文件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28"/>
          <w:szCs w:val="28"/>
          <w:highlight w:val="none"/>
        </w:rPr>
      </w:pPr>
      <w:r>
        <w:rPr>
          <w:rFonts w:hint="eastAsia"/>
          <w:b/>
          <w:bCs/>
          <w:color w:val="auto"/>
          <w:sz w:val="28"/>
          <w:szCs w:val="28"/>
          <w:highlight w:val="none"/>
        </w:rPr>
        <w:t>中国·四川</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采   购   人：</w:t>
      </w:r>
      <w:r>
        <w:rPr>
          <w:rFonts w:hint="eastAsia"/>
          <w:b/>
          <w:bCs/>
          <w:color w:val="auto"/>
          <w:sz w:val="28"/>
          <w:szCs w:val="28"/>
          <w:highlight w:val="none"/>
          <w:lang w:eastAsia="zh-CN"/>
        </w:rPr>
        <w:t>成都市技师学院</w:t>
      </w:r>
      <w:r>
        <w:rPr>
          <w:rFonts w:hint="eastAsia"/>
          <w:b/>
          <w:bCs/>
          <w:color w:val="auto"/>
          <w:sz w:val="28"/>
          <w:szCs w:val="28"/>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采购代理机构：四川乾新招投标代理有限公司</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lang w:val="en-US" w:eastAsia="zh-CN"/>
        </w:rPr>
        <w:t>文  件 编 制：由采购人和</w:t>
      </w:r>
      <w:r>
        <w:rPr>
          <w:rFonts w:hint="eastAsia"/>
          <w:b/>
          <w:bCs/>
          <w:color w:val="auto"/>
          <w:sz w:val="28"/>
          <w:szCs w:val="28"/>
          <w:highlight w:val="none"/>
        </w:rPr>
        <w:t>采购代理机构</w:t>
      </w:r>
      <w:r>
        <w:rPr>
          <w:rFonts w:hint="eastAsia"/>
          <w:b/>
          <w:bCs/>
          <w:color w:val="auto"/>
          <w:sz w:val="28"/>
          <w:szCs w:val="28"/>
          <w:highlight w:val="none"/>
          <w:lang w:val="en-US" w:eastAsia="zh-CN"/>
        </w:rPr>
        <w:t>共同编制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color w:val="auto"/>
          <w:sz w:val="28"/>
          <w:szCs w:val="28"/>
          <w:highlight w:val="none"/>
          <w:lang w:eastAsia="zh-CN"/>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r>
        <w:rPr>
          <w:rFonts w:hint="eastAsia"/>
          <w:b/>
          <w:bCs/>
          <w:color w:val="auto"/>
          <w:sz w:val="28"/>
          <w:szCs w:val="28"/>
          <w:highlight w:val="none"/>
          <w:lang w:val="en-US" w:eastAsia="zh-CN"/>
        </w:rPr>
        <w:t>2022年07月</w:t>
      </w:r>
    </w:p>
    <w:p>
      <w:pPr>
        <w:pStyle w:val="3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40"/>
          <w:szCs w:val="40"/>
          <w:highlight w:val="none"/>
        </w:rPr>
      </w:pPr>
      <w:bookmarkStart w:id="3" w:name="_Toc452473646"/>
      <w:bookmarkStart w:id="4" w:name="_Toc502651262"/>
      <w:bookmarkStart w:id="5" w:name="_Toc372620750"/>
      <w:bookmarkStart w:id="6" w:name="_Toc373139265"/>
      <w:bookmarkStart w:id="7" w:name="_Toc336690878"/>
      <w:bookmarkStart w:id="8" w:name="_Toc371958974"/>
      <w:r>
        <w:rPr>
          <w:rFonts w:hint="eastAsia"/>
          <w:b/>
          <w:bCs/>
          <w:color w:val="auto"/>
          <w:sz w:val="40"/>
          <w:szCs w:val="40"/>
          <w:highlight w:val="none"/>
          <w:lang w:val="en-US" w:eastAsia="zh-CN"/>
        </w:rPr>
        <w:t>政府采购</w:t>
      </w:r>
      <w:r>
        <w:rPr>
          <w:rFonts w:hint="eastAsia"/>
          <w:b/>
          <w:bCs/>
          <w:color w:val="auto"/>
          <w:sz w:val="40"/>
          <w:szCs w:val="40"/>
          <w:highlight w:val="none"/>
        </w:rPr>
        <w:t>阳光宣言</w:t>
      </w:r>
      <w:bookmarkEnd w:id="3"/>
      <w:bookmarkEnd w:id="4"/>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w:t>
      </w:r>
      <w:r>
        <w:rPr>
          <w:rFonts w:hint="eastAsia"/>
          <w:color w:val="auto"/>
          <w:highlight w:val="none"/>
        </w:rPr>
        <w:t>践行</w:t>
      </w:r>
      <w:r>
        <w:rPr>
          <w:rFonts w:hint="eastAsia"/>
          <w:color w:val="auto"/>
          <w:highlight w:val="none"/>
          <w:lang w:val="en-US" w:eastAsia="zh-CN"/>
        </w:rPr>
        <w:t>公平竞争、</w:t>
      </w:r>
      <w:r>
        <w:rPr>
          <w:rFonts w:hint="eastAsia"/>
          <w:color w:val="auto"/>
          <w:highlight w:val="none"/>
        </w:rPr>
        <w:t>诚信</w:t>
      </w:r>
      <w:r>
        <w:rPr>
          <w:rFonts w:hint="eastAsia"/>
          <w:color w:val="auto"/>
          <w:highlight w:val="none"/>
          <w:lang w:val="en-US" w:eastAsia="zh-CN"/>
        </w:rPr>
        <w:t>的</w:t>
      </w:r>
      <w:r>
        <w:rPr>
          <w:rFonts w:hint="eastAsia"/>
          <w:color w:val="auto"/>
          <w:highlight w:val="none"/>
        </w:rPr>
        <w:t>核心价值观，诚信于股东、诚信于</w:t>
      </w:r>
      <w:r>
        <w:rPr>
          <w:rFonts w:hint="eastAsia"/>
          <w:color w:val="auto"/>
          <w:highlight w:val="none"/>
          <w:lang w:val="en-US" w:eastAsia="zh-CN"/>
        </w:rPr>
        <w:t>服务对象</w:t>
      </w:r>
      <w:r>
        <w:rPr>
          <w:rFonts w:hint="eastAsia"/>
          <w:color w:val="auto"/>
          <w:highlight w:val="none"/>
        </w:rPr>
        <w:t>、诚信于员工、诚信于社会。</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四川乾新全体</w:t>
      </w:r>
      <w:r>
        <w:rPr>
          <w:rFonts w:hint="eastAsia"/>
          <w:color w:val="auto"/>
          <w:highlight w:val="none"/>
        </w:rPr>
        <w:t>员工严格遵守《</w:t>
      </w:r>
      <w:r>
        <w:rPr>
          <w:rFonts w:hint="eastAsia"/>
          <w:color w:val="auto"/>
          <w:highlight w:val="none"/>
          <w:lang w:val="en-US" w:eastAsia="zh-CN"/>
        </w:rPr>
        <w:t>乾新</w:t>
      </w:r>
      <w:r>
        <w:rPr>
          <w:rFonts w:hint="eastAsia"/>
          <w:color w:val="auto"/>
          <w:highlight w:val="none"/>
        </w:rPr>
        <w:t>十戒》和《员工廉洁从业规定》，遵纪守法，强化自律，廉洁从业，规范经营。</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坚决维护国家利益和社会公共利益，</w:t>
      </w:r>
      <w:r>
        <w:rPr>
          <w:rFonts w:hint="eastAsia"/>
          <w:color w:val="auto"/>
          <w:highlight w:val="none"/>
        </w:rPr>
        <w:t>严守商业道德，悉心维护</w:t>
      </w:r>
      <w:r>
        <w:rPr>
          <w:rFonts w:hint="eastAsia"/>
          <w:color w:val="auto"/>
          <w:highlight w:val="none"/>
          <w:lang w:val="en-US" w:eastAsia="zh-CN"/>
        </w:rPr>
        <w:t>采购人</w:t>
      </w:r>
      <w:r>
        <w:rPr>
          <w:rFonts w:hint="eastAsia"/>
          <w:color w:val="auto"/>
          <w:highlight w:val="none"/>
        </w:rPr>
        <w:t>和</w:t>
      </w:r>
      <w:r>
        <w:rPr>
          <w:rFonts w:hint="eastAsia"/>
          <w:color w:val="auto"/>
          <w:highlight w:val="none"/>
          <w:lang w:val="en-US" w:eastAsia="zh-CN"/>
        </w:rPr>
        <w:t>供应商</w:t>
      </w:r>
      <w:r>
        <w:rPr>
          <w:rFonts w:hint="eastAsia"/>
          <w:color w:val="auto"/>
          <w:highlight w:val="none"/>
        </w:rPr>
        <w:t>权益，开展公平竞争，努力提供优质、</w:t>
      </w:r>
      <w:r>
        <w:rPr>
          <w:rFonts w:hint="eastAsia"/>
          <w:color w:val="auto"/>
          <w:highlight w:val="none"/>
          <w:lang w:val="en-US" w:eastAsia="zh-CN"/>
        </w:rPr>
        <w:t>细心</w:t>
      </w:r>
      <w:r>
        <w:rPr>
          <w:rFonts w:hint="eastAsia"/>
          <w:color w:val="auto"/>
          <w:highlight w:val="none"/>
        </w:rPr>
        <w:t>、</w:t>
      </w:r>
      <w:r>
        <w:rPr>
          <w:rFonts w:hint="eastAsia"/>
          <w:color w:val="auto"/>
          <w:highlight w:val="none"/>
          <w:lang w:val="en-US" w:eastAsia="zh-CN"/>
        </w:rPr>
        <w:t>专业的</w:t>
      </w:r>
      <w:r>
        <w:rPr>
          <w:rFonts w:hint="eastAsia"/>
          <w:color w:val="auto"/>
          <w:highlight w:val="none"/>
        </w:rPr>
        <w:t>服务，为</w:t>
      </w:r>
      <w:r>
        <w:rPr>
          <w:rFonts w:hint="eastAsia"/>
          <w:color w:val="auto"/>
          <w:highlight w:val="none"/>
          <w:lang w:val="en-US" w:eastAsia="zh-CN"/>
        </w:rPr>
        <w:t>采购人</w:t>
      </w:r>
      <w:r>
        <w:rPr>
          <w:rFonts w:hint="eastAsia"/>
          <w:color w:val="auto"/>
          <w:highlight w:val="none"/>
        </w:rPr>
        <w:t>创造价值，与</w:t>
      </w:r>
      <w:r>
        <w:rPr>
          <w:rFonts w:hint="eastAsia"/>
          <w:color w:val="auto"/>
          <w:highlight w:val="none"/>
          <w:lang w:val="en-US" w:eastAsia="zh-CN"/>
        </w:rPr>
        <w:t>采购人</w:t>
      </w:r>
      <w:r>
        <w:rPr>
          <w:rFonts w:hint="eastAsia"/>
          <w:color w:val="auto"/>
          <w:highlight w:val="none"/>
        </w:rPr>
        <w:t>共同成长。坚持不懈反对“四风”，厉行节约，反对浪费，求真务实，克己奉公，精益求精，追求卓越，以出色的</w:t>
      </w:r>
      <w:r>
        <w:rPr>
          <w:rFonts w:hint="eastAsia"/>
          <w:color w:val="auto"/>
          <w:highlight w:val="none"/>
          <w:lang w:val="en-US" w:eastAsia="zh-CN"/>
        </w:rPr>
        <w:t>效益</w:t>
      </w:r>
      <w:r>
        <w:rPr>
          <w:rFonts w:hint="eastAsia"/>
          <w:color w:val="auto"/>
          <w:highlight w:val="none"/>
        </w:rPr>
        <w:t>回报股东，回报社会。</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w:t>
      </w:r>
      <w:r>
        <w:rPr>
          <w:rFonts w:hint="eastAsia"/>
          <w:color w:val="auto"/>
          <w:highlight w:val="none"/>
        </w:rPr>
        <w:t>与</w:t>
      </w:r>
      <w:r>
        <w:rPr>
          <w:rFonts w:hint="eastAsia"/>
          <w:color w:val="auto"/>
          <w:highlight w:val="none"/>
          <w:lang w:val="en-US" w:eastAsia="zh-CN"/>
        </w:rPr>
        <w:t>服务对象</w:t>
      </w:r>
      <w:r>
        <w:rPr>
          <w:rFonts w:hint="eastAsia"/>
          <w:color w:val="auto"/>
          <w:highlight w:val="none"/>
        </w:rPr>
        <w:t>之间是简单的</w:t>
      </w:r>
      <w:r>
        <w:rPr>
          <w:rFonts w:hint="eastAsia"/>
          <w:color w:val="auto"/>
          <w:highlight w:val="none"/>
          <w:lang w:val="en-US" w:eastAsia="zh-CN"/>
        </w:rPr>
        <w:t>政企、企事业、</w:t>
      </w:r>
      <w:r>
        <w:rPr>
          <w:rFonts w:hint="eastAsia"/>
          <w:color w:val="auto"/>
          <w:highlight w:val="none"/>
        </w:rPr>
        <w:t>企业</w:t>
      </w:r>
      <w:r>
        <w:rPr>
          <w:rFonts w:hint="eastAsia"/>
          <w:color w:val="auto"/>
          <w:highlight w:val="none"/>
          <w:lang w:val="en-US" w:eastAsia="zh-CN"/>
        </w:rPr>
        <w:t>与企业</w:t>
      </w:r>
      <w:r>
        <w:rPr>
          <w:rFonts w:hint="eastAsia"/>
          <w:color w:val="auto"/>
          <w:highlight w:val="none"/>
        </w:rPr>
        <w:t>之间的</w:t>
      </w:r>
      <w:r>
        <w:rPr>
          <w:rFonts w:hint="eastAsia"/>
          <w:color w:val="auto"/>
          <w:highlight w:val="none"/>
          <w:lang w:val="en-US" w:eastAsia="zh-CN"/>
        </w:rPr>
        <w:t>关系</w:t>
      </w:r>
      <w:r>
        <w:rPr>
          <w:rFonts w:hint="eastAsia"/>
          <w:color w:val="auto"/>
          <w:highlight w:val="none"/>
        </w:rPr>
        <w:t>，不存在个人利益动机。</w:t>
      </w:r>
      <w:r>
        <w:rPr>
          <w:rFonts w:hint="eastAsia"/>
          <w:color w:val="auto"/>
          <w:highlight w:val="none"/>
          <w:lang w:val="en-US" w:eastAsia="zh-CN"/>
        </w:rPr>
        <w:t>四川乾新</w:t>
      </w:r>
      <w:r>
        <w:rPr>
          <w:rFonts w:hint="eastAsia"/>
          <w:color w:val="auto"/>
          <w:highlight w:val="none"/>
        </w:rPr>
        <w:t>员工追逐阳光下的公司利润和个人价值，以廉为荣、以贪为耻，忠于职责，恪守《员工廉洁从业规定》。倡导遵守以下行为准则：</w:t>
      </w:r>
    </w:p>
    <w:p>
      <w:pPr>
        <w:pStyle w:val="39"/>
        <w:bidi w:val="0"/>
        <w:rPr>
          <w:rFonts w:hint="eastAsia"/>
          <w:color w:val="auto"/>
          <w:highlight w:val="none"/>
          <w:lang w:eastAsia="zh-CN"/>
        </w:rPr>
      </w:pPr>
      <w:r>
        <w:rPr>
          <w:rFonts w:hint="eastAsia"/>
          <w:color w:val="auto"/>
          <w:highlight w:val="none"/>
          <w:lang w:val="en-US" w:eastAsia="zh-CN"/>
        </w:rPr>
        <w:t>四川乾新</w:t>
      </w:r>
      <w:r>
        <w:rPr>
          <w:rFonts w:hint="eastAsia"/>
          <w:color w:val="auto"/>
          <w:highlight w:val="none"/>
        </w:rPr>
        <w:t>不以向</w:t>
      </w:r>
      <w:r>
        <w:rPr>
          <w:rFonts w:hint="eastAsia"/>
          <w:color w:val="auto"/>
          <w:highlight w:val="none"/>
          <w:lang w:val="en-US" w:eastAsia="zh-CN"/>
        </w:rPr>
        <w:t>采购人</w:t>
      </w:r>
      <w:r>
        <w:rPr>
          <w:rFonts w:hint="eastAsia"/>
          <w:color w:val="auto"/>
          <w:highlight w:val="none"/>
        </w:rPr>
        <w:t>及其亲属提供任何个人利益的方式谋求合作关系；</w:t>
      </w:r>
    </w:p>
    <w:p>
      <w:pPr>
        <w:pStyle w:val="39"/>
        <w:bidi w:val="0"/>
        <w:rPr>
          <w:rFonts w:hint="eastAsia"/>
          <w:color w:val="auto"/>
          <w:highlight w:val="none"/>
        </w:rPr>
      </w:pPr>
      <w:r>
        <w:rPr>
          <w:rFonts w:hint="eastAsia"/>
          <w:color w:val="auto"/>
          <w:highlight w:val="none"/>
          <w:lang w:val="en-US" w:eastAsia="zh-CN"/>
        </w:rPr>
        <w:t>四川乾新</w:t>
      </w:r>
      <w:r>
        <w:rPr>
          <w:rFonts w:hint="eastAsia"/>
          <w:color w:val="auto"/>
          <w:highlight w:val="none"/>
        </w:rPr>
        <w:t xml:space="preserve">不迷信任何实际存在的或虚构的所谓关系； </w:t>
      </w:r>
    </w:p>
    <w:p>
      <w:pPr>
        <w:pStyle w:val="39"/>
        <w:bidi w:val="0"/>
        <w:rPr>
          <w:rFonts w:hint="eastAsia"/>
          <w:color w:val="auto"/>
          <w:highlight w:val="none"/>
          <w:lang w:eastAsia="zh-CN"/>
        </w:rPr>
      </w:pPr>
      <w:r>
        <w:rPr>
          <w:rFonts w:hint="eastAsia"/>
          <w:color w:val="auto"/>
          <w:highlight w:val="none"/>
          <w:lang w:val="en-US" w:eastAsia="zh-CN"/>
        </w:rPr>
        <w:t>四川乾新</w:t>
      </w:r>
      <w:r>
        <w:rPr>
          <w:rFonts w:hint="eastAsia"/>
          <w:color w:val="auto"/>
          <w:highlight w:val="none"/>
        </w:rPr>
        <w:t>不采取恶性竞争等不正当手段竞争业务</w:t>
      </w:r>
      <w:r>
        <w:rPr>
          <w:rFonts w:hint="eastAsia"/>
          <w:color w:val="auto"/>
          <w:highlight w:val="none"/>
          <w:lang w:eastAsia="zh-CN"/>
        </w:rPr>
        <w:t>；</w:t>
      </w:r>
    </w:p>
    <w:p>
      <w:pPr>
        <w:pStyle w:val="39"/>
        <w:bidi w:val="0"/>
        <w:rPr>
          <w:color w:val="auto"/>
          <w:highlight w:val="none"/>
        </w:rPr>
      </w:pPr>
      <w:r>
        <w:rPr>
          <w:rFonts w:hint="eastAsia"/>
          <w:color w:val="auto"/>
          <w:highlight w:val="none"/>
          <w:lang w:val="en-US" w:eastAsia="zh-CN"/>
        </w:rPr>
        <w:t>四川乾新</w:t>
      </w:r>
      <w:r>
        <w:rPr>
          <w:rFonts w:hint="eastAsia"/>
          <w:color w:val="auto"/>
          <w:highlight w:val="none"/>
        </w:rPr>
        <w:t>不向</w:t>
      </w:r>
      <w:r>
        <w:rPr>
          <w:rFonts w:hint="eastAsia"/>
          <w:color w:val="auto"/>
          <w:highlight w:val="none"/>
          <w:lang w:val="en-US" w:eastAsia="zh-CN"/>
        </w:rPr>
        <w:t>采购人</w:t>
      </w:r>
      <w:r>
        <w:rPr>
          <w:rFonts w:hint="eastAsia"/>
          <w:color w:val="auto"/>
          <w:highlight w:val="none"/>
        </w:rPr>
        <w:t>提供好处费、回扣、现金及有价证券、支付凭证、贵重礼物；</w:t>
      </w:r>
    </w:p>
    <w:p>
      <w:pPr>
        <w:pStyle w:val="39"/>
        <w:bidi w:val="0"/>
        <w:rPr>
          <w:rFonts w:hint="eastAsia"/>
          <w:color w:val="auto"/>
          <w:highlight w:val="none"/>
        </w:rPr>
      </w:pPr>
      <w:r>
        <w:rPr>
          <w:rFonts w:hint="eastAsia"/>
          <w:color w:val="auto"/>
          <w:highlight w:val="none"/>
          <w:lang w:val="en-US" w:eastAsia="zh-CN"/>
        </w:rPr>
        <w:t>四川乾新</w:t>
      </w:r>
      <w:r>
        <w:rPr>
          <w:rFonts w:hint="eastAsia"/>
          <w:color w:val="auto"/>
          <w:highlight w:val="none"/>
        </w:rPr>
        <w:t>不给</w:t>
      </w:r>
      <w:r>
        <w:rPr>
          <w:rFonts w:hint="eastAsia"/>
          <w:color w:val="auto"/>
          <w:highlight w:val="none"/>
          <w:lang w:val="en-US" w:eastAsia="zh-CN"/>
        </w:rPr>
        <w:t>采购人</w:t>
      </w:r>
      <w:r>
        <w:rPr>
          <w:rFonts w:hint="eastAsia"/>
          <w:color w:val="auto"/>
          <w:highlight w:val="none"/>
        </w:rPr>
        <w:t>及其亲属报销任何费用；不向</w:t>
      </w:r>
      <w:r>
        <w:rPr>
          <w:rFonts w:hint="eastAsia"/>
          <w:color w:val="auto"/>
          <w:highlight w:val="none"/>
          <w:lang w:val="en-US" w:eastAsia="zh-CN"/>
        </w:rPr>
        <w:t>采购人</w:t>
      </w:r>
      <w:r>
        <w:rPr>
          <w:rFonts w:hint="eastAsia"/>
          <w:color w:val="auto"/>
          <w:highlight w:val="none"/>
        </w:rPr>
        <w:t>及其亲属提供住房、交通工具、通讯工具、家电、高档办公用品等物品；不向</w:t>
      </w:r>
      <w:r>
        <w:rPr>
          <w:rFonts w:hint="eastAsia"/>
          <w:color w:val="auto"/>
          <w:highlight w:val="none"/>
          <w:lang w:val="en-US" w:eastAsia="zh-CN"/>
        </w:rPr>
        <w:t>采购人</w:t>
      </w:r>
      <w:r>
        <w:rPr>
          <w:rFonts w:hint="eastAsia"/>
          <w:color w:val="auto"/>
          <w:highlight w:val="none"/>
        </w:rPr>
        <w:t>及其亲属的家庭装修、婚丧嫁娶、工作安排、出国、留学等提供资金及物资的资助；</w:t>
      </w:r>
    </w:p>
    <w:p>
      <w:pPr>
        <w:pStyle w:val="39"/>
        <w:bidi w:val="0"/>
        <w:rPr>
          <w:rFonts w:hint="eastAsia"/>
          <w:color w:val="auto"/>
          <w:highlight w:val="none"/>
          <w:lang w:val="en-US" w:eastAsia="zh-CN"/>
        </w:rPr>
      </w:pPr>
      <w:r>
        <w:rPr>
          <w:rFonts w:hint="eastAsia"/>
          <w:color w:val="auto"/>
          <w:highlight w:val="none"/>
          <w:lang w:val="en-US" w:eastAsia="zh-CN"/>
        </w:rPr>
        <w:t>供应商在参与项目时公平竞争，充分发挥市场主体作用，降低采购成本，节约采购资金；</w:t>
      </w:r>
    </w:p>
    <w:p>
      <w:pPr>
        <w:pStyle w:val="39"/>
        <w:bidi w:val="0"/>
        <w:rPr>
          <w:color w:val="auto"/>
          <w:highlight w:val="none"/>
        </w:rPr>
      </w:pPr>
      <w:r>
        <w:rPr>
          <w:rFonts w:hint="eastAsia"/>
          <w:color w:val="auto"/>
          <w:highlight w:val="none"/>
          <w:lang w:val="en-US" w:eastAsia="zh-CN"/>
        </w:rPr>
        <w:t>四川乾新</w:t>
      </w:r>
      <w:r>
        <w:rPr>
          <w:rFonts w:hint="eastAsia"/>
          <w:color w:val="auto"/>
          <w:highlight w:val="none"/>
        </w:rPr>
        <w:t>不与</w:t>
      </w:r>
      <w:r>
        <w:rPr>
          <w:rFonts w:hint="eastAsia"/>
          <w:color w:val="auto"/>
          <w:highlight w:val="none"/>
          <w:lang w:val="en-US" w:eastAsia="zh-CN"/>
        </w:rPr>
        <w:t>采购人、供应商</w:t>
      </w:r>
      <w:r>
        <w:rPr>
          <w:rFonts w:hint="eastAsia"/>
          <w:color w:val="auto"/>
          <w:highlight w:val="none"/>
        </w:rPr>
        <w:t>串通投标；</w:t>
      </w:r>
    </w:p>
    <w:p>
      <w:pPr>
        <w:pStyle w:val="39"/>
        <w:bidi w:val="0"/>
        <w:rPr>
          <w:color w:val="auto"/>
          <w:highlight w:val="none"/>
        </w:rPr>
      </w:pPr>
      <w:r>
        <w:rPr>
          <w:rFonts w:hint="eastAsia"/>
          <w:color w:val="auto"/>
          <w:highlight w:val="none"/>
          <w:lang w:val="en-US" w:eastAsia="zh-CN"/>
        </w:rPr>
        <w:t>四川乾新、采购人</w:t>
      </w:r>
      <w:r>
        <w:rPr>
          <w:rFonts w:hint="eastAsia"/>
          <w:color w:val="auto"/>
          <w:highlight w:val="none"/>
        </w:rPr>
        <w:t>不与</w:t>
      </w:r>
      <w:r>
        <w:rPr>
          <w:rFonts w:hint="eastAsia"/>
          <w:color w:val="auto"/>
          <w:highlight w:val="none"/>
          <w:lang w:val="en-US" w:eastAsia="zh-CN"/>
        </w:rPr>
        <w:t>供应商</w:t>
      </w:r>
      <w:r>
        <w:rPr>
          <w:rFonts w:hint="eastAsia"/>
          <w:color w:val="auto"/>
          <w:highlight w:val="none"/>
        </w:rPr>
        <w:t>就标底、其他单位的投标书等商业秘密及合同中的质量、价格、验收等条款进行私下商谈或者达成默契；</w:t>
      </w:r>
    </w:p>
    <w:p>
      <w:pPr>
        <w:pStyle w:val="39"/>
        <w:bidi w:val="0"/>
        <w:rPr>
          <w:color w:val="auto"/>
          <w:highlight w:val="none"/>
        </w:rPr>
      </w:pPr>
      <w:r>
        <w:rPr>
          <w:rFonts w:hint="eastAsia"/>
          <w:color w:val="auto"/>
          <w:highlight w:val="none"/>
          <w:lang w:val="en-US" w:eastAsia="zh-CN"/>
        </w:rPr>
        <w:t>四川乾新坚决杜绝以下行为：①乾新员工</w:t>
      </w:r>
      <w:r>
        <w:rPr>
          <w:rFonts w:hint="eastAsia"/>
          <w:color w:val="auto"/>
          <w:highlight w:val="none"/>
        </w:rPr>
        <w:t>有行贿倾向、建议</w:t>
      </w:r>
      <w:r>
        <w:rPr>
          <w:rFonts w:hint="eastAsia"/>
          <w:color w:val="auto"/>
          <w:highlight w:val="none"/>
          <w:lang w:val="en-US" w:eastAsia="zh-CN"/>
        </w:rPr>
        <w:t>等行为</w:t>
      </w:r>
      <w:r>
        <w:rPr>
          <w:rFonts w:hint="eastAsia"/>
          <w:color w:val="auto"/>
          <w:highlight w:val="none"/>
          <w:lang w:eastAsia="zh-CN"/>
        </w:rPr>
        <w:t>；</w:t>
      </w:r>
      <w:r>
        <w:rPr>
          <w:rFonts w:hint="eastAsia"/>
          <w:color w:val="auto"/>
          <w:highlight w:val="none"/>
          <w:lang w:val="en-US" w:eastAsia="zh-CN"/>
        </w:rPr>
        <w:t>②乾新</w:t>
      </w:r>
      <w:r>
        <w:rPr>
          <w:rFonts w:hint="eastAsia"/>
          <w:color w:val="auto"/>
          <w:highlight w:val="none"/>
        </w:rPr>
        <w:t>员工有索贿、受贿</w:t>
      </w:r>
      <w:r>
        <w:rPr>
          <w:rFonts w:hint="eastAsia"/>
          <w:color w:val="auto"/>
          <w:highlight w:val="none"/>
          <w:lang w:val="en-US" w:eastAsia="zh-CN"/>
        </w:rPr>
        <w:t>等行为</w:t>
      </w:r>
      <w:r>
        <w:rPr>
          <w:rFonts w:hint="eastAsia"/>
          <w:color w:val="auto"/>
          <w:highlight w:val="none"/>
        </w:rPr>
        <w:t>。</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如出现违反宣言的行为，</w:t>
      </w:r>
      <w:r>
        <w:rPr>
          <w:rFonts w:hint="eastAsia"/>
          <w:color w:val="auto"/>
          <w:highlight w:val="none"/>
          <w:lang w:val="en-US" w:eastAsia="zh-CN"/>
        </w:rPr>
        <w:t>请及时向四川乾新</w:t>
      </w:r>
      <w:r>
        <w:rPr>
          <w:rFonts w:hint="eastAsia"/>
          <w:color w:val="auto"/>
          <w:highlight w:val="none"/>
        </w:rPr>
        <w:t>监察部投诉</w:t>
      </w:r>
      <w:r>
        <w:rPr>
          <w:rFonts w:hint="eastAsia"/>
          <w:color w:val="auto"/>
          <w:highlight w:val="none"/>
          <w:lang w:val="en-US" w:eastAsia="zh-CN"/>
        </w:rPr>
        <w:t>或</w:t>
      </w:r>
      <w:r>
        <w:rPr>
          <w:rFonts w:hint="eastAsia"/>
          <w:color w:val="auto"/>
          <w:highlight w:val="none"/>
        </w:rPr>
        <w:t>举报</w:t>
      </w:r>
      <w:r>
        <w:rPr>
          <w:rFonts w:hint="eastAsia"/>
          <w:color w:val="auto"/>
          <w:highlight w:val="none"/>
          <w:lang w:eastAsia="zh-CN"/>
        </w:rPr>
        <w:t>，</w:t>
      </w:r>
      <w:r>
        <w:rPr>
          <w:rFonts w:hint="eastAsia"/>
          <w:color w:val="auto"/>
          <w:highlight w:val="none"/>
        </w:rPr>
        <w:t>经核查属实的，</w:t>
      </w:r>
      <w:r>
        <w:rPr>
          <w:rFonts w:hint="eastAsia"/>
          <w:color w:val="auto"/>
          <w:highlight w:val="none"/>
          <w:lang w:val="en-US" w:eastAsia="zh-CN"/>
        </w:rPr>
        <w:t>严格按照公司规定处理，涉及违法违纪的将追究相关法律责任</w:t>
      </w:r>
      <w:r>
        <w:rPr>
          <w:rFonts w:hint="eastAsia"/>
          <w:color w:val="auto"/>
          <w:highlight w:val="none"/>
        </w:rPr>
        <w:t>。</w:t>
      </w:r>
      <w:r>
        <w:rPr>
          <w:rFonts w:hint="eastAsia"/>
          <w:color w:val="auto"/>
          <w:highlight w:val="none"/>
          <w:lang w:val="en-US" w:eastAsia="zh-CN"/>
        </w:rPr>
        <w:t>请各采购人及供应商积极</w:t>
      </w:r>
      <w:r>
        <w:rPr>
          <w:rFonts w:hint="eastAsia"/>
          <w:color w:val="auto"/>
          <w:highlight w:val="none"/>
        </w:rPr>
        <w:t>宣传本宣言，了解并自觉践行宣言，共同营造</w:t>
      </w:r>
      <w:r>
        <w:rPr>
          <w:rFonts w:hint="eastAsia"/>
          <w:color w:val="auto"/>
          <w:highlight w:val="none"/>
          <w:lang w:val="en-US" w:eastAsia="zh-CN"/>
        </w:rPr>
        <w:t>公平</w:t>
      </w:r>
      <w:r>
        <w:rPr>
          <w:rFonts w:hint="eastAsia"/>
          <w:color w:val="auto"/>
          <w:highlight w:val="none"/>
          <w:lang w:eastAsia="zh-CN"/>
        </w:rPr>
        <w:t>、</w:t>
      </w:r>
      <w:r>
        <w:rPr>
          <w:rFonts w:hint="eastAsia"/>
          <w:color w:val="auto"/>
          <w:highlight w:val="none"/>
          <w:lang w:val="en-US" w:eastAsia="zh-CN"/>
        </w:rPr>
        <w:t>公正、公开、诚实信用、讲求绩效</w:t>
      </w:r>
      <w:r>
        <w:rPr>
          <w:rFonts w:hint="eastAsia"/>
          <w:color w:val="auto"/>
          <w:highlight w:val="none"/>
        </w:rPr>
        <w:t>的</w:t>
      </w:r>
      <w:r>
        <w:rPr>
          <w:rFonts w:hint="eastAsia"/>
          <w:color w:val="auto"/>
          <w:highlight w:val="none"/>
          <w:lang w:val="en-US" w:eastAsia="zh-CN"/>
        </w:rPr>
        <w:t>政采营商环境</w:t>
      </w:r>
      <w:r>
        <w:rPr>
          <w:rFonts w:hint="eastAsia"/>
          <w:color w:val="auto"/>
          <w:highlight w:val="none"/>
          <w:lang w:eastAsia="zh-CN"/>
        </w:rPr>
        <w:t>，</w:t>
      </w:r>
      <w:r>
        <w:rPr>
          <w:rFonts w:hint="eastAsia"/>
          <w:color w:val="auto"/>
          <w:highlight w:val="none"/>
          <w:lang w:val="en-US" w:eastAsia="zh-CN"/>
        </w:rPr>
        <w:t>共同推动政府采购行业健康发展</w:t>
      </w:r>
      <w:r>
        <w:rPr>
          <w:rFonts w:hint="eastAsia"/>
          <w:color w:val="auto"/>
          <w:highlight w:val="none"/>
        </w:rPr>
        <w:t>。</w:t>
      </w:r>
      <w:r>
        <w:rPr>
          <w:rFonts w:hint="eastAsia"/>
          <w:color w:val="auto"/>
          <w:highlight w:val="none"/>
          <w:lang w:val="en-US" w:eastAsia="zh-CN"/>
        </w:rPr>
        <w:t xml:space="preserve"> </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监察部投诉及举报邮箱：</w:t>
      </w:r>
      <w:r>
        <w:rPr>
          <w:rFonts w:hint="eastAsia"/>
          <w:color w:val="auto"/>
          <w:highlight w:val="none"/>
          <w:lang w:val="en-US" w:eastAsia="zh-CN"/>
        </w:rPr>
        <w:t>scqxzb_shl@163.com</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sectPr>
          <w:headerReference r:id="rId11" w:type="first"/>
          <w:footerReference r:id="rId13" w:type="first"/>
          <w:headerReference r:id="rId10" w:type="default"/>
          <w:footerReference r:id="rId12" w:type="default"/>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color w:val="auto"/>
          <w:highlight w:val="none"/>
          <w:lang w:val="en-US" w:eastAsia="zh-CN"/>
        </w:rPr>
        <w:t>监察部投诉及举报电话：028-62630990</w:t>
      </w:r>
      <w:bookmarkEnd w:id="5"/>
      <w:bookmarkEnd w:id="6"/>
      <w:bookmarkEnd w:id="7"/>
      <w:bookmarkEnd w:id="8"/>
    </w:p>
    <w:p>
      <w:pPr>
        <w:pStyle w:val="38"/>
        <w:bidi w:val="0"/>
        <w:jc w:val="center"/>
        <w:rPr>
          <w:rFonts w:hint="eastAsia"/>
          <w:color w:val="auto"/>
          <w:highlight w:val="none"/>
        </w:rPr>
      </w:pPr>
      <w:r>
        <w:rPr>
          <w:rFonts w:hint="eastAsia"/>
          <w:color w:val="auto"/>
          <w:highlight w:val="none"/>
        </w:rPr>
        <w:t>目  录</w:t>
      </w:r>
      <w:bookmarkEnd w:id="0"/>
      <w:bookmarkEnd w:id="1"/>
    </w:p>
    <w:p>
      <w:pPr>
        <w:pStyle w:val="16"/>
        <w:tabs>
          <w:tab w:val="clear" w:pos="0"/>
        </w:tabs>
      </w:pPr>
      <w:bookmarkStart w:id="9" w:name="_Toc15794"/>
      <w:bookmarkStart w:id="10" w:name="_Toc26242"/>
      <w:bookmarkStart w:id="11" w:name="_Toc28748"/>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highlight w:val="none"/>
        </w:rPr>
        <w:instrText xml:space="preserve"> HYPERLINK \l _Toc19357 </w:instrText>
      </w:r>
      <w:r>
        <w:rPr>
          <w:highlight w:val="none"/>
        </w:rPr>
        <w:fldChar w:fldCharType="separate"/>
      </w:r>
      <w:r>
        <w:rPr>
          <w:rFonts w:hint="eastAsia" w:ascii="宋体" w:hAnsi="宋体" w:eastAsia="宋体" w:cs="宋体"/>
        </w:rPr>
        <w:t xml:space="preserve">第一章 </w:t>
      </w:r>
      <w:r>
        <w:rPr>
          <w:rFonts w:hint="eastAsia"/>
          <w:highlight w:val="none"/>
        </w:rPr>
        <w:t>投标邀请</w:t>
      </w:r>
      <w:r>
        <w:tab/>
      </w:r>
      <w:r>
        <w:fldChar w:fldCharType="begin"/>
      </w:r>
      <w:r>
        <w:instrText xml:space="preserve"> PAGEREF _Toc19357 \h </w:instrText>
      </w:r>
      <w:r>
        <w:fldChar w:fldCharType="separate"/>
      </w:r>
      <w:r>
        <w:t>5</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_Toc11284 </w:instrText>
      </w:r>
      <w:r>
        <w:rPr>
          <w:highlight w:val="none"/>
        </w:rPr>
        <w:fldChar w:fldCharType="separate"/>
      </w:r>
      <w:r>
        <w:rPr>
          <w:rFonts w:hint="eastAsia" w:ascii="宋体" w:hAnsi="宋体" w:eastAsia="宋体" w:cs="宋体"/>
          <w:lang w:val="en-US" w:eastAsia="zh-CN"/>
        </w:rPr>
        <w:t xml:space="preserve">第二章 </w:t>
      </w:r>
      <w:r>
        <w:rPr>
          <w:rFonts w:hint="eastAsia"/>
          <w:highlight w:val="none"/>
          <w:lang w:val="en-US" w:eastAsia="zh-CN"/>
        </w:rPr>
        <w:t>投标人须知</w:t>
      </w:r>
      <w:r>
        <w:tab/>
      </w:r>
      <w:r>
        <w:fldChar w:fldCharType="begin"/>
      </w:r>
      <w:r>
        <w:instrText xml:space="preserve"> PAGEREF _Toc11284 \h </w:instrText>
      </w:r>
      <w:r>
        <w:fldChar w:fldCharType="separate"/>
      </w:r>
      <w:r>
        <w:t>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_Toc26971 </w:instrText>
      </w:r>
      <w:r>
        <w:rPr>
          <w:highlight w:val="none"/>
        </w:rPr>
        <w:fldChar w:fldCharType="separate"/>
      </w:r>
      <w:r>
        <w:rPr>
          <w:rFonts w:hint="eastAsia"/>
        </w:rPr>
        <w:t xml:space="preserve">一、 </w:t>
      </w:r>
      <w:r>
        <w:rPr>
          <w:rFonts w:hint="eastAsia"/>
          <w:highlight w:val="none"/>
        </w:rPr>
        <w:t>投标人须知</w:t>
      </w:r>
      <w:r>
        <w:rPr>
          <w:rFonts w:hint="eastAsia"/>
          <w:highlight w:val="none"/>
          <w:lang w:val="en-US" w:eastAsia="zh-CN"/>
        </w:rPr>
        <w:t>前</w:t>
      </w:r>
      <w:r>
        <w:rPr>
          <w:rFonts w:hint="eastAsia"/>
          <w:highlight w:val="none"/>
        </w:rPr>
        <w:t>附表</w:t>
      </w:r>
      <w:r>
        <w:tab/>
      </w:r>
      <w:r>
        <w:fldChar w:fldCharType="begin"/>
      </w:r>
      <w:r>
        <w:instrText xml:space="preserve"> PAGEREF _Toc26971 \h </w:instrText>
      </w:r>
      <w:r>
        <w:fldChar w:fldCharType="separate"/>
      </w:r>
      <w:r>
        <w:t>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_Toc21109 </w:instrText>
      </w:r>
      <w:r>
        <w:rPr>
          <w:highlight w:val="none"/>
        </w:rPr>
        <w:fldChar w:fldCharType="separate"/>
      </w:r>
      <w:r>
        <w:rPr>
          <w:rFonts w:hint="eastAsia"/>
        </w:rPr>
        <w:t xml:space="preserve">二、 </w:t>
      </w:r>
      <w:r>
        <w:rPr>
          <w:rFonts w:hint="eastAsia"/>
          <w:highlight w:val="none"/>
        </w:rPr>
        <w:t>总 则</w:t>
      </w:r>
      <w:r>
        <w:tab/>
      </w:r>
      <w:r>
        <w:fldChar w:fldCharType="begin"/>
      </w:r>
      <w:r>
        <w:instrText xml:space="preserve"> PAGEREF _Toc21109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_Toc15750 </w:instrText>
      </w:r>
      <w:r>
        <w:rPr>
          <w:highlight w:val="none"/>
        </w:rPr>
        <w:fldChar w:fldCharType="separate"/>
      </w:r>
      <w:r>
        <w:rPr>
          <w:rFonts w:hint="eastAsia" w:ascii="宋体" w:hAnsi="宋体" w:eastAsia="宋体" w:cs="宋体"/>
        </w:rPr>
        <w:t xml:space="preserve">(一) </w:t>
      </w:r>
      <w:r>
        <w:rPr>
          <w:rFonts w:hint="eastAsia"/>
          <w:highlight w:val="none"/>
        </w:rPr>
        <w:t>适用范围</w:t>
      </w:r>
      <w:r>
        <w:tab/>
      </w:r>
      <w:r>
        <w:fldChar w:fldCharType="begin"/>
      </w:r>
      <w:r>
        <w:instrText xml:space="preserve"> PAGEREF _Toc15750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_Toc11689 </w:instrText>
      </w:r>
      <w:r>
        <w:rPr>
          <w:highlight w:val="none"/>
        </w:rPr>
        <w:fldChar w:fldCharType="separate"/>
      </w:r>
      <w:r>
        <w:rPr>
          <w:rFonts w:hint="eastAsia" w:ascii="宋体" w:hAnsi="宋体" w:eastAsia="宋体" w:cs="宋体"/>
        </w:rPr>
        <w:t xml:space="preserve">(二) </w:t>
      </w:r>
      <w:r>
        <w:rPr>
          <w:rFonts w:hint="eastAsia"/>
          <w:highlight w:val="none"/>
        </w:rPr>
        <w:t>有关定义</w:t>
      </w:r>
      <w:r>
        <w:tab/>
      </w:r>
      <w:r>
        <w:fldChar w:fldCharType="begin"/>
      </w:r>
      <w:r>
        <w:instrText xml:space="preserve"> PAGEREF _Toc11689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_Toc7153 </w:instrText>
      </w:r>
      <w:r>
        <w:rPr>
          <w:highlight w:val="none"/>
        </w:rPr>
        <w:fldChar w:fldCharType="separate"/>
      </w:r>
      <w:r>
        <w:rPr>
          <w:rFonts w:hint="eastAsia" w:ascii="宋体" w:hAnsi="宋体" w:eastAsia="宋体" w:cs="宋体"/>
        </w:rPr>
        <w:t xml:space="preserve">(三) </w:t>
      </w:r>
      <w:r>
        <w:rPr>
          <w:rFonts w:hint="eastAsia"/>
          <w:highlight w:val="none"/>
        </w:rPr>
        <w:t>合格的投标人</w:t>
      </w:r>
      <w:r>
        <w:rPr>
          <w:rFonts w:hint="eastAsia"/>
          <w:highlight w:val="none"/>
          <w:lang w:val="en-US" w:eastAsia="zh-CN"/>
        </w:rPr>
        <w:t>(实质性要求)</w:t>
      </w:r>
      <w:r>
        <w:tab/>
      </w:r>
      <w:r>
        <w:fldChar w:fldCharType="begin"/>
      </w:r>
      <w:r>
        <w:instrText xml:space="preserve"> PAGEREF _Toc7153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_Toc23797 </w:instrText>
      </w:r>
      <w:r>
        <w:rPr>
          <w:highlight w:val="none"/>
        </w:rPr>
        <w:fldChar w:fldCharType="separate"/>
      </w:r>
      <w:r>
        <w:rPr>
          <w:rFonts w:hint="eastAsia" w:ascii="宋体" w:hAnsi="宋体" w:eastAsia="宋体" w:cs="宋体"/>
        </w:rPr>
        <w:t xml:space="preserve">(四) </w:t>
      </w:r>
      <w:r>
        <w:rPr>
          <w:rFonts w:hint="eastAsia"/>
          <w:highlight w:val="none"/>
        </w:rPr>
        <w:t>投标费用</w:t>
      </w:r>
      <w:r>
        <w:rPr>
          <w:rFonts w:hint="eastAsia"/>
          <w:highlight w:val="none"/>
          <w:lang w:val="en-US" w:eastAsia="zh-CN"/>
        </w:rPr>
        <w:t>(实质性要求)</w:t>
      </w:r>
      <w:r>
        <w:tab/>
      </w:r>
      <w:r>
        <w:fldChar w:fldCharType="begin"/>
      </w:r>
      <w:r>
        <w:instrText xml:space="preserve"> PAGEREF _Toc23797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_Toc24194 </w:instrText>
      </w:r>
      <w:r>
        <w:rPr>
          <w:highlight w:val="none"/>
        </w:rPr>
        <w:fldChar w:fldCharType="separate"/>
      </w:r>
      <w:r>
        <w:rPr>
          <w:rFonts w:hint="eastAsia" w:ascii="宋体" w:hAnsi="宋体" w:eastAsia="宋体" w:cs="宋体"/>
        </w:rPr>
        <w:t xml:space="preserve">(五) </w:t>
      </w:r>
      <w:r>
        <w:rPr>
          <w:rFonts w:hint="eastAsia"/>
          <w:highlight w:val="none"/>
        </w:rPr>
        <w:t>充分、公平竞争保障措施</w:t>
      </w:r>
      <w:r>
        <w:rPr>
          <w:rFonts w:hint="eastAsia"/>
          <w:highlight w:val="none"/>
          <w:lang w:val="en-US" w:eastAsia="zh-CN"/>
        </w:rPr>
        <w:t>(实质性要求)</w:t>
      </w:r>
      <w:r>
        <w:tab/>
      </w:r>
      <w:r>
        <w:fldChar w:fldCharType="begin"/>
      </w:r>
      <w:r>
        <w:instrText xml:space="preserve"> PAGEREF _Toc24194 \h </w:instrText>
      </w:r>
      <w:r>
        <w:fldChar w:fldCharType="separate"/>
      </w:r>
      <w:r>
        <w:t>15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_Toc4987 </w:instrText>
      </w:r>
      <w:r>
        <w:rPr>
          <w:highlight w:val="none"/>
        </w:rPr>
        <w:fldChar w:fldCharType="separate"/>
      </w:r>
      <w:r>
        <w:rPr>
          <w:rFonts w:hint="eastAsia"/>
        </w:rPr>
        <w:t xml:space="preserve">三、 </w:t>
      </w:r>
      <w:r>
        <w:rPr>
          <w:rFonts w:hint="eastAsia"/>
          <w:highlight w:val="none"/>
        </w:rPr>
        <w:t>招标文件</w:t>
      </w:r>
      <w:r>
        <w:tab/>
      </w:r>
      <w:r>
        <w:fldChar w:fldCharType="begin"/>
      </w:r>
      <w:r>
        <w:instrText xml:space="preserve"> PAGEREF _Toc4987 \h </w:instrText>
      </w:r>
      <w:r>
        <w:fldChar w:fldCharType="separate"/>
      </w:r>
      <w:r>
        <w:t>16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_Toc29028 </w:instrText>
      </w:r>
      <w:r>
        <w:rPr>
          <w:highlight w:val="none"/>
        </w:rPr>
        <w:fldChar w:fldCharType="separate"/>
      </w:r>
      <w:r>
        <w:rPr>
          <w:rFonts w:hint="eastAsia" w:ascii="宋体" w:hAnsi="宋体" w:eastAsia="宋体" w:cs="宋体"/>
        </w:rPr>
        <w:t xml:space="preserve">(一) </w:t>
      </w:r>
      <w:r>
        <w:rPr>
          <w:rFonts w:hint="eastAsia"/>
          <w:highlight w:val="none"/>
        </w:rPr>
        <w:t>招标文件的构成</w:t>
      </w:r>
      <w:r>
        <w:tab/>
      </w:r>
      <w:r>
        <w:fldChar w:fldCharType="begin"/>
      </w:r>
      <w:r>
        <w:instrText xml:space="preserve"> PAGEREF _Toc29028 \h </w:instrText>
      </w:r>
      <w:r>
        <w:fldChar w:fldCharType="separate"/>
      </w:r>
      <w:r>
        <w:t>16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_Toc9244 </w:instrText>
      </w:r>
      <w:r>
        <w:rPr>
          <w:highlight w:val="none"/>
        </w:rPr>
        <w:fldChar w:fldCharType="separate"/>
      </w:r>
      <w:r>
        <w:rPr>
          <w:rFonts w:hint="eastAsia" w:ascii="宋体" w:hAnsi="宋体" w:eastAsia="宋体" w:cs="宋体"/>
        </w:rPr>
        <w:t xml:space="preserve">(二) </w:t>
      </w:r>
      <w:r>
        <w:rPr>
          <w:rFonts w:hint="eastAsia"/>
          <w:highlight w:val="none"/>
        </w:rPr>
        <w:t>招标文件的澄清和修改</w:t>
      </w:r>
      <w:r>
        <w:tab/>
      </w:r>
      <w:r>
        <w:fldChar w:fldCharType="begin"/>
      </w:r>
      <w:r>
        <w:instrText xml:space="preserve"> PAGEREF _Toc9244 \h </w:instrText>
      </w:r>
      <w:r>
        <w:fldChar w:fldCharType="separate"/>
      </w:r>
      <w:r>
        <w:t>17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_Toc7626 </w:instrText>
      </w:r>
      <w:r>
        <w:rPr>
          <w:highlight w:val="none"/>
        </w:rPr>
        <w:fldChar w:fldCharType="separate"/>
      </w:r>
      <w:r>
        <w:rPr>
          <w:rFonts w:hint="eastAsia" w:ascii="宋体" w:hAnsi="宋体" w:eastAsia="宋体" w:cs="宋体"/>
        </w:rPr>
        <w:t xml:space="preserve">(三) </w:t>
      </w:r>
      <w:r>
        <w:rPr>
          <w:rFonts w:hint="eastAsia"/>
          <w:highlight w:val="none"/>
        </w:rPr>
        <w:t>答疑会和现场考察</w:t>
      </w:r>
      <w:r>
        <w:tab/>
      </w:r>
      <w:r>
        <w:fldChar w:fldCharType="begin"/>
      </w:r>
      <w:r>
        <w:instrText xml:space="preserve"> PAGEREF _Toc7626 \h </w:instrText>
      </w:r>
      <w:r>
        <w:fldChar w:fldCharType="separate"/>
      </w:r>
      <w:r>
        <w:t>17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_Toc21940 </w:instrText>
      </w:r>
      <w:r>
        <w:rPr>
          <w:highlight w:val="none"/>
        </w:rPr>
        <w:fldChar w:fldCharType="separate"/>
      </w:r>
      <w:r>
        <w:rPr>
          <w:rFonts w:hint="eastAsia"/>
        </w:rPr>
        <w:t xml:space="preserve">四、 </w:t>
      </w:r>
      <w:r>
        <w:rPr>
          <w:rFonts w:hint="eastAsia"/>
          <w:highlight w:val="none"/>
        </w:rPr>
        <w:t>投标文件</w:t>
      </w:r>
      <w:r>
        <w:tab/>
      </w:r>
      <w:r>
        <w:fldChar w:fldCharType="begin"/>
      </w:r>
      <w:r>
        <w:instrText xml:space="preserve"> PAGEREF _Toc21940 \h </w:instrText>
      </w:r>
      <w:r>
        <w:fldChar w:fldCharType="separate"/>
      </w:r>
      <w:r>
        <w:t>17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_Toc28615 </w:instrText>
      </w:r>
      <w:r>
        <w:rPr>
          <w:highlight w:val="none"/>
        </w:rPr>
        <w:fldChar w:fldCharType="separate"/>
      </w:r>
      <w:r>
        <w:rPr>
          <w:rFonts w:hint="eastAsia" w:ascii="宋体" w:hAnsi="宋体" w:eastAsia="宋体" w:cs="宋体"/>
        </w:rPr>
        <w:t xml:space="preserve">(一) </w:t>
      </w:r>
      <w:r>
        <w:rPr>
          <w:rFonts w:hint="eastAsia"/>
          <w:highlight w:val="none"/>
        </w:rPr>
        <w:t>投标文件的语言</w:t>
      </w:r>
      <w:r>
        <w:rPr>
          <w:rFonts w:hint="eastAsia"/>
          <w:highlight w:val="none"/>
          <w:lang w:val="en-US" w:eastAsia="zh-CN"/>
        </w:rPr>
        <w:t>(实质性要求)</w:t>
      </w:r>
      <w:r>
        <w:tab/>
      </w:r>
      <w:r>
        <w:fldChar w:fldCharType="begin"/>
      </w:r>
      <w:r>
        <w:instrText xml:space="preserve"> PAGEREF _Toc28615 \h </w:instrText>
      </w:r>
      <w:r>
        <w:fldChar w:fldCharType="separate"/>
      </w:r>
      <w:r>
        <w:t>17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_Toc2565 </w:instrText>
      </w:r>
      <w:r>
        <w:rPr>
          <w:highlight w:val="none"/>
        </w:rPr>
        <w:fldChar w:fldCharType="separate"/>
      </w:r>
      <w:r>
        <w:rPr>
          <w:rFonts w:hint="eastAsia" w:ascii="宋体" w:hAnsi="宋体" w:eastAsia="宋体" w:cs="宋体"/>
        </w:rPr>
        <w:t xml:space="preserve">(二) </w:t>
      </w:r>
      <w:r>
        <w:rPr>
          <w:rFonts w:hint="eastAsia"/>
          <w:highlight w:val="none"/>
        </w:rPr>
        <w:t>计量单位</w:t>
      </w:r>
      <w:r>
        <w:rPr>
          <w:rFonts w:hint="eastAsia"/>
          <w:highlight w:val="none"/>
          <w:lang w:val="en-US" w:eastAsia="zh-CN"/>
        </w:rPr>
        <w:t>(实质性要求)</w:t>
      </w:r>
      <w:r>
        <w:tab/>
      </w:r>
      <w:r>
        <w:fldChar w:fldCharType="begin"/>
      </w:r>
      <w:r>
        <w:instrText xml:space="preserve"> PAGEREF _Toc2565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_Toc14356 </w:instrText>
      </w:r>
      <w:r>
        <w:rPr>
          <w:highlight w:val="none"/>
        </w:rPr>
        <w:fldChar w:fldCharType="separate"/>
      </w:r>
      <w:r>
        <w:rPr>
          <w:rFonts w:hint="eastAsia" w:ascii="宋体" w:hAnsi="宋体" w:eastAsia="宋体" w:cs="宋体"/>
        </w:rPr>
        <w:t xml:space="preserve">(三) </w:t>
      </w:r>
      <w:r>
        <w:rPr>
          <w:rFonts w:hint="eastAsia"/>
          <w:highlight w:val="none"/>
        </w:rPr>
        <w:t>投标货币</w:t>
      </w:r>
      <w:r>
        <w:rPr>
          <w:rFonts w:hint="eastAsia"/>
          <w:highlight w:val="none"/>
          <w:lang w:val="en-US" w:eastAsia="zh-CN"/>
        </w:rPr>
        <w:t>(实质性要求)</w:t>
      </w:r>
      <w:r>
        <w:tab/>
      </w:r>
      <w:r>
        <w:fldChar w:fldCharType="begin"/>
      </w:r>
      <w:r>
        <w:instrText xml:space="preserve"> PAGEREF _Toc14356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_Toc21758 </w:instrText>
      </w:r>
      <w:r>
        <w:rPr>
          <w:highlight w:val="none"/>
        </w:rPr>
        <w:fldChar w:fldCharType="separate"/>
      </w:r>
      <w:r>
        <w:rPr>
          <w:rFonts w:hint="eastAsia" w:ascii="宋体" w:hAnsi="宋体" w:eastAsia="宋体" w:cs="宋体"/>
          <w:lang w:eastAsia="zh-CN"/>
        </w:rPr>
        <w:t xml:space="preserve">(四) </w:t>
      </w:r>
      <w:r>
        <w:rPr>
          <w:rFonts w:hint="eastAsia"/>
          <w:highlight w:val="none"/>
        </w:rPr>
        <w:t>联合体投标</w:t>
      </w:r>
      <w:r>
        <w:rPr>
          <w:rFonts w:hint="eastAsia"/>
          <w:highlight w:val="none"/>
          <w:lang w:val="en-US" w:eastAsia="zh-CN"/>
        </w:rPr>
        <w:t>(实质性要求)</w:t>
      </w:r>
      <w:r>
        <w:tab/>
      </w:r>
      <w:r>
        <w:fldChar w:fldCharType="begin"/>
      </w:r>
      <w:r>
        <w:instrText xml:space="preserve"> PAGEREF _Toc21758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_Toc28845 </w:instrText>
      </w:r>
      <w:r>
        <w:rPr>
          <w:highlight w:val="none"/>
        </w:rPr>
        <w:fldChar w:fldCharType="separate"/>
      </w:r>
      <w:r>
        <w:rPr>
          <w:rFonts w:hint="eastAsia" w:ascii="宋体" w:hAnsi="宋体" w:eastAsia="宋体" w:cs="宋体"/>
        </w:rPr>
        <w:t xml:space="preserve">(五) </w:t>
      </w:r>
      <w:r>
        <w:rPr>
          <w:rFonts w:hint="eastAsia"/>
          <w:highlight w:val="none"/>
        </w:rPr>
        <w:t>知识产权</w:t>
      </w:r>
      <w:r>
        <w:rPr>
          <w:rFonts w:hint="eastAsia"/>
          <w:highlight w:val="none"/>
          <w:lang w:val="en-US" w:eastAsia="zh-CN"/>
        </w:rPr>
        <w:t>(实质性要求)</w:t>
      </w:r>
      <w:r>
        <w:tab/>
      </w:r>
      <w:r>
        <w:fldChar w:fldCharType="begin"/>
      </w:r>
      <w:r>
        <w:instrText xml:space="preserve"> PAGEREF _Toc28845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_Toc20297 </w:instrText>
      </w:r>
      <w:r>
        <w:rPr>
          <w:highlight w:val="none"/>
        </w:rPr>
        <w:fldChar w:fldCharType="separate"/>
      </w:r>
      <w:r>
        <w:rPr>
          <w:rFonts w:hint="eastAsia" w:ascii="宋体" w:hAnsi="宋体" w:eastAsia="宋体" w:cs="宋体"/>
        </w:rPr>
        <w:t xml:space="preserve">(六) </w:t>
      </w:r>
      <w:r>
        <w:rPr>
          <w:rFonts w:hint="eastAsia"/>
          <w:highlight w:val="none"/>
        </w:rPr>
        <w:t>投标文件的组成</w:t>
      </w:r>
      <w:r>
        <w:tab/>
      </w:r>
      <w:r>
        <w:fldChar w:fldCharType="begin"/>
      </w:r>
      <w:r>
        <w:instrText xml:space="preserve"> PAGEREF _Toc20297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_Toc17325 </w:instrText>
      </w:r>
      <w:r>
        <w:rPr>
          <w:highlight w:val="none"/>
        </w:rPr>
        <w:fldChar w:fldCharType="separate"/>
      </w:r>
      <w:r>
        <w:rPr>
          <w:rFonts w:hint="eastAsia" w:ascii="宋体" w:hAnsi="宋体" w:eastAsia="宋体" w:cs="宋体"/>
        </w:rPr>
        <w:t xml:space="preserve">(七) </w:t>
      </w:r>
      <w:r>
        <w:rPr>
          <w:rFonts w:hint="eastAsia"/>
          <w:highlight w:val="none"/>
        </w:rPr>
        <w:t>投标文件格式</w:t>
      </w:r>
      <w:r>
        <w:tab/>
      </w:r>
      <w:r>
        <w:fldChar w:fldCharType="begin"/>
      </w:r>
      <w:r>
        <w:instrText xml:space="preserve"> PAGEREF _Toc17325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_Toc1606 </w:instrText>
      </w:r>
      <w:r>
        <w:rPr>
          <w:highlight w:val="none"/>
        </w:rPr>
        <w:fldChar w:fldCharType="separate"/>
      </w:r>
      <w:r>
        <w:rPr>
          <w:rFonts w:hint="eastAsia" w:ascii="宋体" w:hAnsi="宋体" w:eastAsia="宋体" w:cs="宋体"/>
        </w:rPr>
        <w:t xml:space="preserve">(八) </w:t>
      </w:r>
      <w:r>
        <w:rPr>
          <w:rFonts w:hint="eastAsia"/>
          <w:highlight w:val="none"/>
        </w:rPr>
        <w:t>投标保证金</w:t>
      </w:r>
      <w:r>
        <w:tab/>
      </w:r>
      <w:r>
        <w:fldChar w:fldCharType="begin"/>
      </w:r>
      <w:r>
        <w:instrText xml:space="preserve"> PAGEREF _Toc1606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_Toc11742 </w:instrText>
      </w:r>
      <w:r>
        <w:rPr>
          <w:highlight w:val="none"/>
        </w:rPr>
        <w:fldChar w:fldCharType="separate"/>
      </w:r>
      <w:r>
        <w:rPr>
          <w:rFonts w:hint="eastAsia" w:ascii="宋体" w:hAnsi="宋体" w:eastAsia="宋体" w:cs="宋体"/>
        </w:rPr>
        <w:t xml:space="preserve">(九) </w:t>
      </w:r>
      <w:r>
        <w:rPr>
          <w:rFonts w:hint="eastAsia"/>
          <w:highlight w:val="none"/>
        </w:rPr>
        <w:t>投标有效期</w:t>
      </w:r>
      <w:r>
        <w:rPr>
          <w:rFonts w:hint="eastAsia"/>
          <w:highlight w:val="none"/>
          <w:lang w:eastAsia="zh-CN"/>
        </w:rPr>
        <w:t>(</w:t>
      </w:r>
      <w:r>
        <w:rPr>
          <w:rFonts w:hint="eastAsia"/>
          <w:highlight w:val="none"/>
        </w:rPr>
        <w:t>实质性要求</w:t>
      </w:r>
      <w:r>
        <w:rPr>
          <w:rFonts w:hint="eastAsia"/>
          <w:highlight w:val="none"/>
          <w:lang w:eastAsia="zh-CN"/>
        </w:rPr>
        <w:t>)</w:t>
      </w:r>
      <w:r>
        <w:tab/>
      </w:r>
      <w:r>
        <w:fldChar w:fldCharType="begin"/>
      </w:r>
      <w:r>
        <w:instrText xml:space="preserve"> PAGEREF _Toc11742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_Toc15580 </w:instrText>
      </w:r>
      <w:r>
        <w:rPr>
          <w:highlight w:val="none"/>
        </w:rPr>
        <w:fldChar w:fldCharType="separate"/>
      </w:r>
      <w:r>
        <w:rPr>
          <w:rFonts w:hint="eastAsia" w:ascii="宋体" w:hAnsi="宋体" w:eastAsia="宋体" w:cs="宋体"/>
        </w:rPr>
        <w:t xml:space="preserve">(十) </w:t>
      </w:r>
      <w:r>
        <w:rPr>
          <w:rFonts w:hint="eastAsia"/>
          <w:highlight w:val="none"/>
        </w:rPr>
        <w:t>投标文件的印制和签署</w:t>
      </w:r>
      <w:r>
        <w:tab/>
      </w:r>
      <w:r>
        <w:fldChar w:fldCharType="begin"/>
      </w:r>
      <w:r>
        <w:instrText xml:space="preserve"> PAGEREF _Toc15580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_Toc17096 </w:instrText>
      </w:r>
      <w:r>
        <w:rPr>
          <w:highlight w:val="none"/>
        </w:rPr>
        <w:fldChar w:fldCharType="separate"/>
      </w:r>
      <w:r>
        <w:rPr>
          <w:rFonts w:hint="eastAsia" w:ascii="宋体" w:hAnsi="宋体" w:eastAsia="宋体" w:cs="宋体"/>
        </w:rPr>
        <w:t xml:space="preserve">(十一) </w:t>
      </w:r>
      <w:r>
        <w:rPr>
          <w:rFonts w:hint="eastAsia"/>
          <w:highlight w:val="none"/>
        </w:rPr>
        <w:t>投标文件的密封和标注</w:t>
      </w:r>
      <w:r>
        <w:tab/>
      </w:r>
      <w:r>
        <w:fldChar w:fldCharType="begin"/>
      </w:r>
      <w:r>
        <w:instrText xml:space="preserve"> PAGEREF _Toc17096 \h </w:instrText>
      </w:r>
      <w:r>
        <w:fldChar w:fldCharType="separate"/>
      </w:r>
      <w:r>
        <w:t>21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_Toc3008 </w:instrText>
      </w:r>
      <w:r>
        <w:rPr>
          <w:highlight w:val="none"/>
        </w:rPr>
        <w:fldChar w:fldCharType="separate"/>
      </w:r>
      <w:r>
        <w:rPr>
          <w:rFonts w:hint="eastAsia" w:ascii="宋体" w:hAnsi="宋体" w:eastAsia="宋体" w:cs="宋体"/>
        </w:rPr>
        <w:t xml:space="preserve">(十二) </w:t>
      </w:r>
      <w:r>
        <w:rPr>
          <w:rFonts w:hint="eastAsia"/>
          <w:highlight w:val="none"/>
        </w:rPr>
        <w:t>投标文件的递交</w:t>
      </w:r>
      <w:r>
        <w:tab/>
      </w:r>
      <w:r>
        <w:fldChar w:fldCharType="begin"/>
      </w:r>
      <w:r>
        <w:instrText xml:space="preserve"> PAGEREF _Toc3008 \h </w:instrText>
      </w:r>
      <w:r>
        <w:fldChar w:fldCharType="separate"/>
      </w:r>
      <w:r>
        <w:t>21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_Toc1614 </w:instrText>
      </w:r>
      <w:r>
        <w:rPr>
          <w:highlight w:val="none"/>
        </w:rPr>
        <w:fldChar w:fldCharType="separate"/>
      </w:r>
      <w:r>
        <w:rPr>
          <w:rFonts w:hint="eastAsia" w:ascii="宋体" w:hAnsi="宋体" w:eastAsia="宋体" w:cs="宋体"/>
        </w:rPr>
        <w:t xml:space="preserve">(十三) </w:t>
      </w:r>
      <w:r>
        <w:rPr>
          <w:rFonts w:hint="eastAsia"/>
          <w:highlight w:val="none"/>
        </w:rPr>
        <w:t>投标文件的修改和撤回</w:t>
      </w:r>
      <w:r>
        <w:tab/>
      </w:r>
      <w:r>
        <w:fldChar w:fldCharType="begin"/>
      </w:r>
      <w:r>
        <w:instrText xml:space="preserve"> PAGEREF _Toc1614 \h </w:instrText>
      </w:r>
      <w:r>
        <w:fldChar w:fldCharType="separate"/>
      </w:r>
      <w:r>
        <w:t>21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_Toc9521 </w:instrText>
      </w:r>
      <w:r>
        <w:rPr>
          <w:highlight w:val="none"/>
        </w:rPr>
        <w:fldChar w:fldCharType="separate"/>
      </w:r>
      <w:r>
        <w:rPr>
          <w:rFonts w:hint="eastAsia"/>
        </w:rPr>
        <w:t xml:space="preserve">五、 </w:t>
      </w:r>
      <w:r>
        <w:rPr>
          <w:rFonts w:hint="eastAsia"/>
          <w:highlight w:val="none"/>
        </w:rPr>
        <w:t>开标和中标</w:t>
      </w:r>
      <w:r>
        <w:tab/>
      </w:r>
      <w:r>
        <w:fldChar w:fldCharType="begin"/>
      </w:r>
      <w:r>
        <w:instrText xml:space="preserve"> PAGEREF _Toc9521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_Toc12310 </w:instrText>
      </w:r>
      <w:r>
        <w:rPr>
          <w:highlight w:val="none"/>
        </w:rPr>
        <w:fldChar w:fldCharType="separate"/>
      </w:r>
      <w:r>
        <w:rPr>
          <w:rFonts w:hint="eastAsia" w:ascii="宋体" w:hAnsi="宋体" w:eastAsia="宋体" w:cs="宋体"/>
        </w:rPr>
        <w:t xml:space="preserve">(一) </w:t>
      </w:r>
      <w:r>
        <w:rPr>
          <w:rFonts w:hint="eastAsia"/>
          <w:highlight w:val="none"/>
        </w:rPr>
        <w:t>开标</w:t>
      </w:r>
      <w:r>
        <w:tab/>
      </w:r>
      <w:r>
        <w:fldChar w:fldCharType="begin"/>
      </w:r>
      <w:r>
        <w:instrText xml:space="preserve"> PAGEREF _Toc12310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_Toc24364 </w:instrText>
      </w:r>
      <w:r>
        <w:rPr>
          <w:highlight w:val="none"/>
        </w:rPr>
        <w:fldChar w:fldCharType="separate"/>
      </w:r>
      <w:r>
        <w:rPr>
          <w:rFonts w:hint="eastAsia" w:ascii="宋体" w:hAnsi="宋体" w:eastAsia="宋体" w:cs="宋体"/>
        </w:rPr>
        <w:t xml:space="preserve">(二) </w:t>
      </w:r>
      <w:r>
        <w:rPr>
          <w:rFonts w:hint="eastAsia"/>
          <w:highlight w:val="none"/>
        </w:rPr>
        <w:t>开标程序</w:t>
      </w:r>
      <w:r>
        <w:tab/>
      </w:r>
      <w:r>
        <w:fldChar w:fldCharType="begin"/>
      </w:r>
      <w:r>
        <w:instrText xml:space="preserve"> PAGEREF _Toc24364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_Toc3919 </w:instrText>
      </w:r>
      <w:r>
        <w:rPr>
          <w:highlight w:val="none"/>
        </w:rPr>
        <w:fldChar w:fldCharType="separate"/>
      </w:r>
      <w:r>
        <w:rPr>
          <w:rFonts w:hint="eastAsia" w:ascii="宋体" w:hAnsi="宋体" w:eastAsia="宋体" w:cs="宋体"/>
          <w:lang w:val="en-US" w:eastAsia="zh-CN"/>
        </w:rPr>
        <w:t xml:space="preserve">(三) </w:t>
      </w:r>
      <w:r>
        <w:rPr>
          <w:rFonts w:hint="eastAsia"/>
          <w:highlight w:val="none"/>
          <w:lang w:val="en-US" w:eastAsia="zh-CN"/>
        </w:rPr>
        <w:t>开评标过程存档</w:t>
      </w:r>
      <w:r>
        <w:tab/>
      </w:r>
      <w:r>
        <w:fldChar w:fldCharType="begin"/>
      </w:r>
      <w:r>
        <w:instrText xml:space="preserve"> PAGEREF _Toc3919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_Toc165 </w:instrText>
      </w:r>
      <w:r>
        <w:rPr>
          <w:highlight w:val="none"/>
        </w:rPr>
        <w:fldChar w:fldCharType="separate"/>
      </w:r>
      <w:r>
        <w:rPr>
          <w:rFonts w:hint="eastAsia" w:ascii="宋体" w:hAnsi="宋体" w:eastAsia="宋体" w:cs="宋体"/>
          <w:lang w:val="en-US" w:eastAsia="zh-CN"/>
        </w:rPr>
        <w:t xml:space="preserve">(四) </w:t>
      </w:r>
      <w:r>
        <w:rPr>
          <w:rFonts w:hint="eastAsia"/>
          <w:highlight w:val="none"/>
          <w:lang w:val="en-US" w:eastAsia="zh-CN"/>
        </w:rPr>
        <w:t>中标结果</w:t>
      </w:r>
      <w:r>
        <w:tab/>
      </w:r>
      <w:r>
        <w:fldChar w:fldCharType="begin"/>
      </w:r>
      <w:r>
        <w:instrText xml:space="preserve"> PAGEREF _Toc165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_Toc14742 </w:instrText>
      </w:r>
      <w:r>
        <w:rPr>
          <w:highlight w:val="none"/>
        </w:rPr>
        <w:fldChar w:fldCharType="separate"/>
      </w:r>
      <w:r>
        <w:rPr>
          <w:rFonts w:hint="eastAsia" w:ascii="宋体" w:hAnsi="宋体" w:eastAsia="宋体" w:cs="宋体"/>
        </w:rPr>
        <w:t xml:space="preserve">(五) </w:t>
      </w:r>
      <w:r>
        <w:rPr>
          <w:rFonts w:hint="eastAsia"/>
          <w:highlight w:val="none"/>
        </w:rPr>
        <w:t>中标通知书</w:t>
      </w:r>
      <w:r>
        <w:tab/>
      </w:r>
      <w:r>
        <w:fldChar w:fldCharType="begin"/>
      </w:r>
      <w:r>
        <w:instrText xml:space="preserve"> PAGEREF _Toc14742 \h </w:instrText>
      </w:r>
      <w:r>
        <w:fldChar w:fldCharType="separate"/>
      </w:r>
      <w:r>
        <w:t>23</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_Toc29015 </w:instrText>
      </w:r>
      <w:r>
        <w:rPr>
          <w:highlight w:val="none"/>
        </w:rPr>
        <w:fldChar w:fldCharType="separate"/>
      </w:r>
      <w:r>
        <w:rPr>
          <w:rFonts w:hint="eastAsia"/>
        </w:rPr>
        <w:t xml:space="preserve">六、 </w:t>
      </w:r>
      <w:r>
        <w:rPr>
          <w:rFonts w:hint="eastAsia"/>
          <w:highlight w:val="none"/>
        </w:rPr>
        <w:t>签订及履行合同和验收</w:t>
      </w:r>
      <w:r>
        <w:tab/>
      </w:r>
      <w:r>
        <w:fldChar w:fldCharType="begin"/>
      </w:r>
      <w:r>
        <w:instrText xml:space="preserve"> PAGEREF _Toc29015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_Toc17925 </w:instrText>
      </w:r>
      <w:r>
        <w:rPr>
          <w:highlight w:val="none"/>
        </w:rPr>
        <w:fldChar w:fldCharType="separate"/>
      </w:r>
      <w:r>
        <w:rPr>
          <w:rFonts w:hint="eastAsia" w:ascii="宋体" w:hAnsi="宋体" w:eastAsia="宋体" w:cs="宋体"/>
        </w:rPr>
        <w:t xml:space="preserve">(一) </w:t>
      </w:r>
      <w:r>
        <w:rPr>
          <w:rFonts w:hint="eastAsia"/>
          <w:highlight w:val="none"/>
        </w:rPr>
        <w:t>签订合同</w:t>
      </w:r>
      <w:r>
        <w:tab/>
      </w:r>
      <w:r>
        <w:fldChar w:fldCharType="begin"/>
      </w:r>
      <w:r>
        <w:instrText xml:space="preserve"> PAGEREF _Toc17925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_Toc10522 </w:instrText>
      </w:r>
      <w:r>
        <w:rPr>
          <w:highlight w:val="none"/>
        </w:rPr>
        <w:fldChar w:fldCharType="separate"/>
      </w:r>
      <w:r>
        <w:rPr>
          <w:rFonts w:hint="eastAsia" w:ascii="宋体" w:hAnsi="宋体" w:eastAsia="宋体" w:cs="宋体"/>
          <w:lang w:val="en-US"/>
        </w:rPr>
        <w:t xml:space="preserve">(二) </w:t>
      </w:r>
      <w:r>
        <w:rPr>
          <w:rFonts w:hint="eastAsia"/>
          <w:highlight w:val="none"/>
        </w:rPr>
        <w:t>合同分包</w:t>
      </w:r>
      <w:r>
        <w:rPr>
          <w:rFonts w:hint="eastAsia"/>
          <w:highlight w:val="none"/>
          <w:lang w:val="en-US" w:eastAsia="zh-CN"/>
        </w:rPr>
        <w:t>(实质性要求)</w:t>
      </w:r>
      <w:r>
        <w:tab/>
      </w:r>
      <w:r>
        <w:fldChar w:fldCharType="begin"/>
      </w:r>
      <w:r>
        <w:instrText xml:space="preserve"> PAGEREF _Toc10522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_Toc7599 </w:instrText>
      </w:r>
      <w:r>
        <w:rPr>
          <w:highlight w:val="none"/>
        </w:rPr>
        <w:fldChar w:fldCharType="separate"/>
      </w:r>
      <w:r>
        <w:rPr>
          <w:rFonts w:hint="eastAsia" w:ascii="宋体" w:hAnsi="宋体" w:eastAsia="宋体" w:cs="宋体"/>
        </w:rPr>
        <w:t xml:space="preserve">(三) </w:t>
      </w:r>
      <w:r>
        <w:rPr>
          <w:rFonts w:hint="eastAsia"/>
          <w:highlight w:val="none"/>
        </w:rPr>
        <w:t>合同转包</w:t>
      </w:r>
      <w:r>
        <w:rPr>
          <w:rFonts w:hint="eastAsia"/>
          <w:highlight w:val="none"/>
          <w:lang w:val="en-US" w:eastAsia="zh-CN"/>
        </w:rPr>
        <w:t>(实质性要求)</w:t>
      </w:r>
      <w:r>
        <w:tab/>
      </w:r>
      <w:r>
        <w:fldChar w:fldCharType="begin"/>
      </w:r>
      <w:r>
        <w:instrText xml:space="preserve"> PAGEREF _Toc7599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_Toc25316 </w:instrText>
      </w:r>
      <w:r>
        <w:rPr>
          <w:highlight w:val="none"/>
        </w:rPr>
        <w:fldChar w:fldCharType="separate"/>
      </w:r>
      <w:r>
        <w:rPr>
          <w:rFonts w:hint="eastAsia" w:ascii="宋体" w:hAnsi="宋体" w:eastAsia="宋体" w:cs="宋体"/>
        </w:rPr>
        <w:t xml:space="preserve">(四) </w:t>
      </w:r>
      <w:r>
        <w:rPr>
          <w:rFonts w:hint="eastAsia"/>
          <w:highlight w:val="none"/>
        </w:rPr>
        <w:t>补充合同</w:t>
      </w:r>
      <w:r>
        <w:tab/>
      </w:r>
      <w:r>
        <w:fldChar w:fldCharType="begin"/>
      </w:r>
      <w:r>
        <w:instrText xml:space="preserve"> PAGEREF _Toc25316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_Toc29978 </w:instrText>
      </w:r>
      <w:r>
        <w:rPr>
          <w:highlight w:val="none"/>
        </w:rPr>
        <w:fldChar w:fldCharType="separate"/>
      </w:r>
      <w:r>
        <w:rPr>
          <w:rFonts w:hint="eastAsia" w:ascii="宋体" w:hAnsi="宋体" w:eastAsia="宋体" w:cs="宋体"/>
        </w:rPr>
        <w:t xml:space="preserve">(五) </w:t>
      </w:r>
      <w:r>
        <w:rPr>
          <w:rFonts w:hint="eastAsia"/>
          <w:highlight w:val="none"/>
        </w:rPr>
        <w:t>合同公告</w:t>
      </w:r>
      <w:r>
        <w:rPr>
          <w:rFonts w:hint="eastAsia"/>
          <w:highlight w:val="none"/>
          <w:lang w:val="en-US" w:eastAsia="zh-CN"/>
        </w:rPr>
        <w:t>备案</w:t>
      </w:r>
      <w:r>
        <w:tab/>
      </w:r>
      <w:r>
        <w:fldChar w:fldCharType="begin"/>
      </w:r>
      <w:r>
        <w:instrText xml:space="preserve"> PAGEREF _Toc29978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_Toc30946 </w:instrText>
      </w:r>
      <w:r>
        <w:rPr>
          <w:highlight w:val="none"/>
        </w:rPr>
        <w:fldChar w:fldCharType="separate"/>
      </w:r>
      <w:r>
        <w:rPr>
          <w:rFonts w:hint="eastAsia" w:ascii="宋体" w:hAnsi="宋体" w:eastAsia="宋体" w:cs="宋体"/>
        </w:rPr>
        <w:t xml:space="preserve">(六) </w:t>
      </w:r>
      <w:r>
        <w:rPr>
          <w:rFonts w:hint="eastAsia"/>
          <w:highlight w:val="none"/>
        </w:rPr>
        <w:t>履约保证金</w:t>
      </w:r>
      <w:r>
        <w:rPr>
          <w:rFonts w:hint="eastAsia"/>
          <w:highlight w:val="none"/>
          <w:lang w:val="en-US" w:eastAsia="zh-CN"/>
        </w:rPr>
        <w:t>(实质性要求)</w:t>
      </w:r>
      <w:r>
        <w:tab/>
      </w:r>
      <w:r>
        <w:fldChar w:fldCharType="begin"/>
      </w:r>
      <w:r>
        <w:instrText xml:space="preserve"> PAGEREF _Toc30946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_Toc24188 </w:instrText>
      </w:r>
      <w:r>
        <w:rPr>
          <w:highlight w:val="none"/>
        </w:rPr>
        <w:fldChar w:fldCharType="separate"/>
      </w:r>
      <w:r>
        <w:rPr>
          <w:rFonts w:hint="eastAsia" w:ascii="宋体" w:hAnsi="宋体" w:eastAsia="宋体" w:cs="宋体"/>
        </w:rPr>
        <w:t xml:space="preserve">(七) </w:t>
      </w:r>
      <w:r>
        <w:rPr>
          <w:rFonts w:hint="eastAsia"/>
          <w:highlight w:val="none"/>
        </w:rPr>
        <w:t>履行合同</w:t>
      </w:r>
      <w:r>
        <w:tab/>
      </w:r>
      <w:r>
        <w:fldChar w:fldCharType="begin"/>
      </w:r>
      <w:r>
        <w:instrText xml:space="preserve"> PAGEREF _Toc24188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_Toc14924 </w:instrText>
      </w:r>
      <w:r>
        <w:rPr>
          <w:highlight w:val="none"/>
        </w:rPr>
        <w:fldChar w:fldCharType="separate"/>
      </w:r>
      <w:r>
        <w:rPr>
          <w:rFonts w:hint="eastAsia" w:ascii="宋体" w:hAnsi="宋体" w:eastAsia="宋体" w:cs="宋体"/>
        </w:rPr>
        <w:t xml:space="preserve">(八) </w:t>
      </w:r>
      <w:r>
        <w:rPr>
          <w:rFonts w:hint="eastAsia"/>
          <w:highlight w:val="none"/>
        </w:rPr>
        <w:t>验收</w:t>
      </w:r>
      <w:r>
        <w:tab/>
      </w:r>
      <w:r>
        <w:fldChar w:fldCharType="begin"/>
      </w:r>
      <w:r>
        <w:instrText xml:space="preserve"> PAGEREF _Toc14924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_Toc8884 </w:instrText>
      </w:r>
      <w:r>
        <w:rPr>
          <w:highlight w:val="none"/>
        </w:rPr>
        <w:fldChar w:fldCharType="separate"/>
      </w:r>
      <w:r>
        <w:rPr>
          <w:rFonts w:hint="eastAsia" w:ascii="宋体" w:hAnsi="宋体" w:eastAsia="宋体" w:cs="宋体"/>
        </w:rPr>
        <w:t xml:space="preserve">(九) </w:t>
      </w:r>
      <w:r>
        <w:rPr>
          <w:rFonts w:hint="eastAsia"/>
          <w:highlight w:val="none"/>
        </w:rPr>
        <w:t>资金支付</w:t>
      </w:r>
      <w:r>
        <w:rPr>
          <w:rFonts w:hint="eastAsia"/>
          <w:highlight w:val="none"/>
          <w:lang w:val="en-US" w:eastAsia="zh-CN"/>
        </w:rPr>
        <w:t>方式、时间、条件</w:t>
      </w:r>
      <w:r>
        <w:tab/>
      </w:r>
      <w:r>
        <w:fldChar w:fldCharType="begin"/>
      </w:r>
      <w:r>
        <w:instrText xml:space="preserve"> PAGEREF _Toc8884 \h </w:instrText>
      </w:r>
      <w:r>
        <w:fldChar w:fldCharType="separate"/>
      </w:r>
      <w:r>
        <w:t>25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_Toc20704 </w:instrText>
      </w:r>
      <w:r>
        <w:rPr>
          <w:highlight w:val="none"/>
        </w:rPr>
        <w:fldChar w:fldCharType="separate"/>
      </w:r>
      <w:r>
        <w:rPr>
          <w:rFonts w:hint="eastAsia"/>
        </w:rPr>
        <w:t xml:space="preserve">七、 </w:t>
      </w:r>
      <w:r>
        <w:rPr>
          <w:rFonts w:hint="eastAsia"/>
          <w:highlight w:val="none"/>
        </w:rPr>
        <w:t>投标纪律要求</w:t>
      </w:r>
      <w:r>
        <w:tab/>
      </w:r>
      <w:r>
        <w:fldChar w:fldCharType="begin"/>
      </w:r>
      <w:r>
        <w:instrText xml:space="preserve"> PAGEREF _Toc20704 \h </w:instrText>
      </w:r>
      <w:r>
        <w:fldChar w:fldCharType="separate"/>
      </w:r>
      <w:r>
        <w:t>25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_Toc16231 </w:instrText>
      </w:r>
      <w:r>
        <w:rPr>
          <w:highlight w:val="none"/>
        </w:rPr>
        <w:fldChar w:fldCharType="separate"/>
      </w:r>
      <w:r>
        <w:rPr>
          <w:rFonts w:hint="eastAsia"/>
        </w:rPr>
        <w:t xml:space="preserve">八、 </w:t>
      </w:r>
      <w:r>
        <w:rPr>
          <w:rFonts w:hint="eastAsia"/>
          <w:highlight w:val="none"/>
          <w:lang w:val="en-US" w:eastAsia="zh-CN"/>
        </w:rPr>
        <w:t>其他</w:t>
      </w:r>
      <w:r>
        <w:tab/>
      </w:r>
      <w:r>
        <w:fldChar w:fldCharType="begin"/>
      </w:r>
      <w:r>
        <w:instrText xml:space="preserve"> PAGEREF _Toc16231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_Toc15140 </w:instrText>
      </w:r>
      <w:r>
        <w:rPr>
          <w:highlight w:val="none"/>
        </w:rPr>
        <w:fldChar w:fldCharType="separate"/>
      </w:r>
      <w:r>
        <w:rPr>
          <w:rFonts w:hint="eastAsia" w:ascii="宋体" w:hAnsi="宋体" w:eastAsia="宋体" w:cs="宋体"/>
        </w:rPr>
        <w:t xml:space="preserve">(一) </w:t>
      </w:r>
      <w:r>
        <w:rPr>
          <w:rFonts w:hint="eastAsia"/>
          <w:highlight w:val="none"/>
        </w:rPr>
        <w:t>询问</w:t>
      </w:r>
      <w:r>
        <w:rPr>
          <w:rFonts w:hint="eastAsia"/>
          <w:highlight w:val="none"/>
          <w:lang w:eastAsia="zh-CN"/>
        </w:rPr>
        <w:t>、</w:t>
      </w:r>
      <w:r>
        <w:rPr>
          <w:rFonts w:hint="eastAsia"/>
          <w:highlight w:val="none"/>
          <w:lang w:val="en-US" w:eastAsia="zh-CN"/>
        </w:rPr>
        <w:t>质疑和投诉</w:t>
      </w:r>
      <w:r>
        <w:tab/>
      </w:r>
      <w:r>
        <w:fldChar w:fldCharType="begin"/>
      </w:r>
      <w:r>
        <w:instrText xml:space="preserve"> PAGEREF _Toc15140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_Toc6820 </w:instrText>
      </w:r>
      <w:r>
        <w:rPr>
          <w:highlight w:val="none"/>
        </w:rPr>
        <w:fldChar w:fldCharType="separate"/>
      </w:r>
      <w:r>
        <w:rPr>
          <w:rFonts w:hint="eastAsia" w:ascii="宋体" w:hAnsi="宋体" w:eastAsia="宋体" w:cs="宋体"/>
        </w:rPr>
        <w:t xml:space="preserve">(二) </w:t>
      </w:r>
      <w:r>
        <w:rPr>
          <w:rFonts w:hint="eastAsia"/>
          <w:highlight w:val="none"/>
        </w:rPr>
        <w:t>关于行贿犯罪档案查询工作的规定</w:t>
      </w:r>
      <w:r>
        <w:tab/>
      </w:r>
      <w:r>
        <w:fldChar w:fldCharType="begin"/>
      </w:r>
      <w:r>
        <w:instrText xml:space="preserve"> PAGEREF _Toc6820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_Toc18921 </w:instrText>
      </w:r>
      <w:r>
        <w:rPr>
          <w:highlight w:val="none"/>
        </w:rPr>
        <w:fldChar w:fldCharType="separate"/>
      </w:r>
      <w:r>
        <w:rPr>
          <w:rFonts w:hint="eastAsia" w:ascii="宋体" w:hAnsi="宋体" w:eastAsia="宋体" w:cs="宋体"/>
          <w:lang w:val="en-US" w:eastAsia="zh-CN"/>
        </w:rPr>
        <w:t xml:space="preserve">(三) </w:t>
      </w:r>
      <w:r>
        <w:rPr>
          <w:rFonts w:hint="eastAsia"/>
          <w:highlight w:val="none"/>
          <w:lang w:val="en-US" w:eastAsia="zh-CN"/>
        </w:rPr>
        <w:t>串通投标的情形</w:t>
      </w:r>
      <w:r>
        <w:tab/>
      </w:r>
      <w:r>
        <w:fldChar w:fldCharType="begin"/>
      </w:r>
      <w:r>
        <w:instrText xml:space="preserve"> PAGEREF _Toc18921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_Toc16633 </w:instrText>
      </w:r>
      <w:r>
        <w:rPr>
          <w:highlight w:val="none"/>
        </w:rPr>
        <w:fldChar w:fldCharType="separate"/>
      </w:r>
      <w:r>
        <w:rPr>
          <w:rFonts w:hint="eastAsia" w:ascii="宋体" w:hAnsi="宋体" w:eastAsia="宋体" w:cs="宋体"/>
          <w:lang w:val="en-US" w:eastAsia="zh-CN"/>
        </w:rPr>
        <w:t xml:space="preserve">(四) </w:t>
      </w:r>
      <w:r>
        <w:rPr>
          <w:rFonts w:hint="eastAsia"/>
          <w:highlight w:val="none"/>
          <w:lang w:val="en-US" w:eastAsia="zh-CN"/>
        </w:rPr>
        <w:t>投标人信用信息查询</w:t>
      </w:r>
      <w:r>
        <w:tab/>
      </w:r>
      <w:r>
        <w:fldChar w:fldCharType="begin"/>
      </w:r>
      <w:r>
        <w:instrText xml:space="preserve"> PAGEREF _Toc16633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_Toc17055 </w:instrText>
      </w:r>
      <w:r>
        <w:rPr>
          <w:highlight w:val="none"/>
        </w:rPr>
        <w:fldChar w:fldCharType="separate"/>
      </w:r>
      <w:r>
        <w:rPr>
          <w:rFonts w:hint="eastAsia" w:ascii="宋体" w:hAnsi="宋体" w:eastAsia="宋体" w:cs="宋体"/>
          <w:lang w:val="en-US" w:eastAsia="zh-CN"/>
        </w:rPr>
        <w:t xml:space="preserve">(五) </w:t>
      </w:r>
      <w:r>
        <w:rPr>
          <w:rFonts w:hint="eastAsia"/>
          <w:highlight w:val="none"/>
          <w:lang w:val="en-US" w:eastAsia="zh-CN"/>
        </w:rPr>
        <w:t>保密</w:t>
      </w:r>
      <w:r>
        <w:tab/>
      </w:r>
      <w:r>
        <w:fldChar w:fldCharType="begin"/>
      </w:r>
      <w:r>
        <w:instrText xml:space="preserve"> PAGEREF _Toc17055 \h </w:instrText>
      </w:r>
      <w:r>
        <w:fldChar w:fldCharType="separate"/>
      </w:r>
      <w:r>
        <w:t>27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_Toc26849 </w:instrText>
      </w:r>
      <w:r>
        <w:rPr>
          <w:highlight w:val="none"/>
        </w:rPr>
        <w:fldChar w:fldCharType="separate"/>
      </w:r>
      <w:r>
        <w:rPr>
          <w:rFonts w:hint="eastAsia" w:ascii="宋体" w:hAnsi="宋体" w:eastAsia="宋体" w:cs="宋体"/>
          <w:lang w:val="en-US" w:eastAsia="zh-CN"/>
        </w:rPr>
        <w:t xml:space="preserve">(六) </w:t>
      </w:r>
      <w:r>
        <w:rPr>
          <w:rFonts w:hint="eastAsia"/>
          <w:highlight w:val="none"/>
          <w:lang w:val="en-US" w:eastAsia="zh-CN"/>
        </w:rPr>
        <w:t>回避</w:t>
      </w:r>
      <w:r>
        <w:tab/>
      </w:r>
      <w:r>
        <w:fldChar w:fldCharType="begin"/>
      </w:r>
      <w:r>
        <w:instrText xml:space="preserve"> PAGEREF _Toc26849 \h </w:instrText>
      </w:r>
      <w:r>
        <w:fldChar w:fldCharType="separate"/>
      </w:r>
      <w:r>
        <w:t>27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_Toc5488 </w:instrText>
      </w:r>
      <w:r>
        <w:rPr>
          <w:highlight w:val="none"/>
        </w:rPr>
        <w:fldChar w:fldCharType="separate"/>
      </w:r>
      <w:r>
        <w:rPr>
          <w:rFonts w:hint="eastAsia" w:ascii="宋体" w:hAnsi="宋体" w:eastAsia="宋体" w:cs="宋体"/>
          <w:lang w:val="en-US" w:eastAsia="zh-CN"/>
        </w:rPr>
        <w:t xml:space="preserve">(七) </w:t>
      </w:r>
      <w:r>
        <w:rPr>
          <w:rFonts w:hint="eastAsia"/>
          <w:highlight w:val="none"/>
          <w:lang w:val="en-US" w:eastAsia="zh-CN"/>
        </w:rPr>
        <w:t>解释说明</w:t>
      </w:r>
      <w:r>
        <w:tab/>
      </w:r>
      <w:r>
        <w:fldChar w:fldCharType="begin"/>
      </w:r>
      <w:r>
        <w:instrText xml:space="preserve"> PAGEREF _Toc5488 \h </w:instrText>
      </w:r>
      <w:r>
        <w:fldChar w:fldCharType="separate"/>
      </w:r>
      <w:r>
        <w:t>27</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_Toc3824 </w:instrText>
      </w:r>
      <w:r>
        <w:rPr>
          <w:highlight w:val="none"/>
        </w:rPr>
        <w:fldChar w:fldCharType="separate"/>
      </w:r>
      <w:r>
        <w:rPr>
          <w:rFonts w:hint="eastAsia" w:ascii="宋体" w:hAnsi="宋体" w:eastAsia="宋体" w:cs="宋体"/>
        </w:rPr>
        <w:t xml:space="preserve">第三章 </w:t>
      </w:r>
      <w:r>
        <w:rPr>
          <w:rFonts w:hint="eastAsia"/>
          <w:highlight w:val="none"/>
        </w:rPr>
        <w:t>投标文件格式</w:t>
      </w:r>
      <w:r>
        <w:tab/>
      </w:r>
      <w:r>
        <w:fldChar w:fldCharType="begin"/>
      </w:r>
      <w:r>
        <w:instrText xml:space="preserve"> PAGEREF _Toc3824 \h </w:instrText>
      </w:r>
      <w:r>
        <w:fldChar w:fldCharType="separate"/>
      </w:r>
      <w:r>
        <w:t>29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_Toc19795 </w:instrText>
      </w:r>
      <w:r>
        <w:rPr>
          <w:highlight w:val="none"/>
        </w:rPr>
        <w:fldChar w:fldCharType="separate"/>
      </w:r>
      <w:r>
        <w:rPr>
          <w:rFonts w:hint="eastAsia"/>
          <w:szCs w:val="32"/>
          <w:highlight w:val="none"/>
          <w:lang w:val="en-US" w:eastAsia="zh-CN"/>
        </w:rPr>
        <w:t>第一部</w:t>
      </w:r>
      <w:r>
        <w:rPr>
          <w:rFonts w:hint="eastAsia"/>
          <w:szCs w:val="32"/>
          <w:highlight w:val="none"/>
        </w:rPr>
        <w:t>分 资格、资质性及其他类似效力</w:t>
      </w:r>
      <w:r>
        <w:rPr>
          <w:rFonts w:hint="eastAsia"/>
          <w:szCs w:val="32"/>
          <w:highlight w:val="none"/>
          <w:lang w:val="en-US" w:eastAsia="zh-CN"/>
        </w:rPr>
        <w:t>投标</w:t>
      </w:r>
      <w:r>
        <w:rPr>
          <w:rFonts w:hint="eastAsia"/>
          <w:szCs w:val="32"/>
          <w:highlight w:val="none"/>
        </w:rPr>
        <w:t>文件(格式)</w:t>
      </w:r>
      <w:r>
        <w:tab/>
      </w:r>
      <w:r>
        <w:fldChar w:fldCharType="begin"/>
      </w:r>
      <w:r>
        <w:instrText xml:space="preserve"> PAGEREF _Toc19795 \h </w:instrText>
      </w:r>
      <w:r>
        <w:fldChar w:fldCharType="separate"/>
      </w:r>
      <w:r>
        <w:t>32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_Toc22580 </w:instrText>
      </w:r>
      <w:r>
        <w:rPr>
          <w:highlight w:val="none"/>
        </w:rPr>
        <w:fldChar w:fldCharType="separate"/>
      </w:r>
      <w:r>
        <w:rPr>
          <w:rFonts w:hint="eastAsia"/>
        </w:rPr>
        <w:t xml:space="preserve">一、 </w:t>
      </w:r>
      <w:r>
        <w:rPr>
          <w:rFonts w:hint="eastAsia"/>
          <w:highlight w:val="none"/>
        </w:rPr>
        <w:t>法定代表人</w:t>
      </w:r>
      <w:r>
        <w:rPr>
          <w:rFonts w:hint="eastAsia"/>
          <w:highlight w:val="none"/>
          <w:lang w:val="en-US" w:eastAsia="zh-CN"/>
        </w:rPr>
        <w:t>/单位负责人</w:t>
      </w:r>
      <w:r>
        <w:rPr>
          <w:rFonts w:hint="eastAsia"/>
          <w:highlight w:val="none"/>
        </w:rPr>
        <w:t>授权书</w:t>
      </w:r>
      <w:r>
        <w:tab/>
      </w:r>
      <w:r>
        <w:fldChar w:fldCharType="begin"/>
      </w:r>
      <w:r>
        <w:instrText xml:space="preserve"> PAGEREF _Toc22580 \h </w:instrText>
      </w:r>
      <w:r>
        <w:fldChar w:fldCharType="separate"/>
      </w:r>
      <w:r>
        <w:t>33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_Toc20835 </w:instrText>
      </w:r>
      <w:r>
        <w:rPr>
          <w:highlight w:val="none"/>
        </w:rPr>
        <w:fldChar w:fldCharType="separate"/>
      </w:r>
      <w:r>
        <w:rPr>
          <w:rFonts w:hint="eastAsia"/>
          <w:lang w:val="en-US" w:eastAsia="zh-CN"/>
        </w:rPr>
        <w:t xml:space="preserve">一、 </w:t>
      </w:r>
      <w:r>
        <w:rPr>
          <w:rFonts w:hint="eastAsia"/>
          <w:highlight w:val="none"/>
          <w:lang w:val="en-US" w:eastAsia="zh-CN"/>
        </w:rPr>
        <w:t>法定代表人/单位负责人证明书</w:t>
      </w:r>
      <w:r>
        <w:tab/>
      </w:r>
      <w:r>
        <w:fldChar w:fldCharType="begin"/>
      </w:r>
      <w:r>
        <w:instrText xml:space="preserve"> PAGEREF _Toc20835 \h </w:instrText>
      </w:r>
      <w:r>
        <w:fldChar w:fldCharType="separate"/>
      </w:r>
      <w:r>
        <w:t>34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_Toc5266 </w:instrText>
      </w:r>
      <w:r>
        <w:rPr>
          <w:highlight w:val="none"/>
        </w:rPr>
        <w:fldChar w:fldCharType="separate"/>
      </w:r>
      <w:r>
        <w:rPr>
          <w:rFonts w:hint="eastAsia"/>
          <w:lang w:val="en-US" w:eastAsia="zh-CN"/>
        </w:rPr>
        <w:t xml:space="preserve">二、 </w:t>
      </w:r>
      <w:r>
        <w:rPr>
          <w:rFonts w:hint="eastAsia"/>
          <w:highlight w:val="none"/>
          <w:lang w:val="en-US" w:eastAsia="zh-CN"/>
        </w:rPr>
        <w:t>具有独立承担民事责任的能力的证明材料</w:t>
      </w:r>
      <w:r>
        <w:tab/>
      </w:r>
      <w:r>
        <w:fldChar w:fldCharType="begin"/>
      </w:r>
      <w:r>
        <w:instrText xml:space="preserve"> PAGEREF _Toc5266 \h </w:instrText>
      </w:r>
      <w:r>
        <w:fldChar w:fldCharType="separate"/>
      </w:r>
      <w:r>
        <w:t>35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_Toc2624 </w:instrText>
      </w:r>
      <w:r>
        <w:rPr>
          <w:highlight w:val="none"/>
        </w:rPr>
        <w:fldChar w:fldCharType="separate"/>
      </w:r>
      <w:r>
        <w:rPr>
          <w:rFonts w:hint="eastAsia" w:ascii="宋体" w:hAnsi="宋体" w:eastAsia="宋体"/>
          <w:lang w:val="en-US" w:eastAsia="zh-CN"/>
        </w:rPr>
        <w:t xml:space="preserve">三、 </w:t>
      </w:r>
      <w:r>
        <w:rPr>
          <w:rFonts w:hint="eastAsia" w:ascii="宋体" w:hAnsi="宋体" w:eastAsia="宋体"/>
          <w:highlight w:val="none"/>
          <w:lang w:val="en-US" w:eastAsia="zh-CN"/>
        </w:rPr>
        <w:t>投标人具有良好的商业信誉和健全的财务会计制度的证明材料</w:t>
      </w:r>
      <w:r>
        <w:tab/>
      </w:r>
      <w:r>
        <w:fldChar w:fldCharType="begin"/>
      </w:r>
      <w:r>
        <w:instrText xml:space="preserve"> PAGEREF _Toc2624 \h </w:instrText>
      </w:r>
      <w:r>
        <w:fldChar w:fldCharType="separate"/>
      </w:r>
      <w:r>
        <w:t>36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_Toc18740 </w:instrText>
      </w:r>
      <w:r>
        <w:rPr>
          <w:highlight w:val="none"/>
        </w:rPr>
        <w:fldChar w:fldCharType="separate"/>
      </w:r>
      <w:r>
        <w:rPr>
          <w:rFonts w:hint="eastAsia" w:ascii="宋体" w:hAnsi="宋体" w:eastAsia="宋体"/>
          <w:lang w:val="en-US" w:eastAsia="zh-CN"/>
        </w:rPr>
        <w:t xml:space="preserve">四、 </w:t>
      </w:r>
      <w:r>
        <w:rPr>
          <w:rFonts w:hint="eastAsia" w:ascii="宋体" w:hAnsi="宋体" w:eastAsia="宋体"/>
          <w:highlight w:val="none"/>
          <w:lang w:val="en-US" w:eastAsia="zh-CN"/>
        </w:rPr>
        <w:t>投标人具有依法缴纳税收和社会保障资金的良好记录的证明材料</w:t>
      </w:r>
      <w:r>
        <w:tab/>
      </w:r>
      <w:r>
        <w:fldChar w:fldCharType="begin"/>
      </w:r>
      <w:r>
        <w:instrText xml:space="preserve"> PAGEREF _Toc18740 \h </w:instrText>
      </w:r>
      <w:r>
        <w:fldChar w:fldCharType="separate"/>
      </w:r>
      <w:r>
        <w:t>37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_Toc21328 </w:instrText>
      </w:r>
      <w:r>
        <w:rPr>
          <w:highlight w:val="none"/>
        </w:rPr>
        <w:fldChar w:fldCharType="separate"/>
      </w:r>
      <w:r>
        <w:rPr>
          <w:rFonts w:hint="eastAsia" w:ascii="宋体" w:hAnsi="宋体" w:eastAsia="宋体"/>
          <w:lang w:val="en-US" w:eastAsia="zh-CN"/>
        </w:rPr>
        <w:t xml:space="preserve">五、 </w:t>
      </w:r>
      <w:r>
        <w:rPr>
          <w:rFonts w:hint="eastAsia" w:ascii="宋体" w:hAnsi="宋体" w:eastAsia="宋体"/>
          <w:highlight w:val="none"/>
          <w:lang w:val="en-US" w:eastAsia="zh-CN"/>
        </w:rPr>
        <w:t>投标人具有履行合同所必需的设备和专业技术能力证明材料</w:t>
      </w:r>
      <w:r>
        <w:tab/>
      </w:r>
      <w:r>
        <w:fldChar w:fldCharType="begin"/>
      </w:r>
      <w:r>
        <w:instrText xml:space="preserve"> PAGEREF _Toc21328 \h </w:instrText>
      </w:r>
      <w:r>
        <w:fldChar w:fldCharType="separate"/>
      </w:r>
      <w:r>
        <w:t>38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_Toc7950 </w:instrText>
      </w:r>
      <w:r>
        <w:rPr>
          <w:highlight w:val="none"/>
        </w:rPr>
        <w:fldChar w:fldCharType="separate"/>
      </w:r>
      <w:r>
        <w:rPr>
          <w:rFonts w:hint="eastAsia"/>
          <w:lang w:val="en-US" w:eastAsia="zh-CN"/>
        </w:rPr>
        <w:t xml:space="preserve">六、 </w:t>
      </w:r>
      <w:r>
        <w:rPr>
          <w:rFonts w:hint="eastAsia" w:ascii="宋体" w:hAnsi="宋体" w:eastAsia="宋体"/>
          <w:highlight w:val="none"/>
          <w:lang w:val="en-US" w:eastAsia="zh-CN"/>
        </w:rPr>
        <w:t>投标人参加政府采购活动前三年内，在经营活动中没有重大违法记录的证明</w:t>
      </w:r>
      <w:r>
        <w:rPr>
          <w:rFonts w:hint="eastAsia"/>
          <w:highlight w:val="none"/>
          <w:lang w:val="en-US" w:eastAsia="zh-CN"/>
        </w:rPr>
        <w:t>材料</w:t>
      </w:r>
      <w:r>
        <w:tab/>
      </w:r>
      <w:r>
        <w:fldChar w:fldCharType="begin"/>
      </w:r>
      <w:r>
        <w:instrText xml:space="preserve"> PAGEREF _Toc7950 \h </w:instrText>
      </w:r>
      <w:r>
        <w:fldChar w:fldCharType="separate"/>
      </w:r>
      <w:r>
        <w:t>39</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_Toc30069 </w:instrText>
      </w:r>
      <w:r>
        <w:rPr>
          <w:highlight w:val="none"/>
        </w:rPr>
        <w:fldChar w:fldCharType="separate"/>
      </w:r>
      <w:r>
        <w:rPr>
          <w:rFonts w:hint="eastAsia" w:ascii="宋体" w:hAnsi="宋体" w:eastAsia="宋体"/>
          <w:lang w:val="zh-CN" w:eastAsia="zh-CN"/>
        </w:rPr>
        <w:t xml:space="preserve">七、 </w:t>
      </w:r>
      <w:r>
        <w:rPr>
          <w:rFonts w:hint="eastAsia" w:ascii="宋体" w:hAnsi="宋体" w:eastAsia="宋体"/>
          <w:highlight w:val="none"/>
          <w:lang w:val="en-US" w:eastAsia="zh-CN"/>
        </w:rPr>
        <w:t>投标人</w:t>
      </w:r>
      <w:r>
        <w:rPr>
          <w:rFonts w:hint="eastAsia" w:ascii="宋体" w:hAnsi="宋体" w:eastAsia="宋体"/>
          <w:highlight w:val="none"/>
          <w:lang w:val="zh-CN" w:eastAsia="zh-CN"/>
        </w:rPr>
        <w:t>及其现任法定代表人、主要负责人不得具有行贿犯罪记录</w:t>
      </w:r>
      <w:r>
        <w:rPr>
          <w:rFonts w:hint="eastAsia" w:ascii="宋体" w:hAnsi="宋体" w:eastAsia="宋体"/>
          <w:highlight w:val="none"/>
          <w:lang w:val="en-US" w:eastAsia="zh-CN"/>
        </w:rPr>
        <w:t>的承诺函</w:t>
      </w:r>
      <w:r>
        <w:tab/>
      </w:r>
      <w:r>
        <w:fldChar w:fldCharType="begin"/>
      </w:r>
      <w:r>
        <w:instrText xml:space="preserve"> PAGEREF _Toc30069 \h </w:instrText>
      </w:r>
      <w:r>
        <w:fldChar w:fldCharType="separate"/>
      </w:r>
      <w:r>
        <w:t>40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_Toc11980 </w:instrText>
      </w:r>
      <w:r>
        <w:rPr>
          <w:highlight w:val="none"/>
        </w:rPr>
        <w:fldChar w:fldCharType="separate"/>
      </w:r>
      <w:r>
        <w:rPr>
          <w:rFonts w:hint="eastAsia" w:ascii="宋体" w:hAnsi="宋体" w:eastAsia="宋体"/>
          <w:lang w:val="en-US" w:eastAsia="zh-CN"/>
        </w:rPr>
        <w:t xml:space="preserve">八、 </w:t>
      </w:r>
      <w:r>
        <w:rPr>
          <w:rFonts w:hint="eastAsia" w:ascii="宋体" w:hAnsi="宋体" w:eastAsia="宋体"/>
          <w:highlight w:val="none"/>
          <w:lang w:val="en-US" w:eastAsia="zh-CN"/>
        </w:rPr>
        <w:t>根据采购项目的特殊要求，供应商提供具有特定条件的证明材料</w:t>
      </w:r>
      <w:r>
        <w:tab/>
      </w:r>
      <w:r>
        <w:fldChar w:fldCharType="begin"/>
      </w:r>
      <w:r>
        <w:instrText xml:space="preserve"> PAGEREF _Toc11980 \h </w:instrText>
      </w:r>
      <w:r>
        <w:fldChar w:fldCharType="separate"/>
      </w:r>
      <w:r>
        <w:t>41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_Toc5969 </w:instrText>
      </w:r>
      <w:r>
        <w:rPr>
          <w:highlight w:val="none"/>
        </w:rPr>
        <w:fldChar w:fldCharType="separate"/>
      </w:r>
      <w:r>
        <w:rPr>
          <w:rFonts w:hint="eastAsia" w:ascii="宋体" w:hAnsi="宋体" w:eastAsia="宋体"/>
          <w:lang w:val="en-US" w:eastAsia="zh-CN"/>
        </w:rPr>
        <w:t xml:space="preserve">九、 </w:t>
      </w:r>
      <w:r>
        <w:rPr>
          <w:rFonts w:hint="eastAsia" w:ascii="宋体" w:hAnsi="宋体" w:eastAsia="宋体"/>
          <w:highlight w:val="none"/>
          <w:lang w:val="en-US" w:eastAsia="zh-CN"/>
        </w:rPr>
        <w:t>符合《中华人民共和国政府采购法》第二十二条规定的条件的承诺及声明函</w:t>
      </w:r>
      <w:r>
        <w:tab/>
      </w:r>
      <w:r>
        <w:fldChar w:fldCharType="begin"/>
      </w:r>
      <w:r>
        <w:instrText xml:space="preserve"> PAGEREF _Toc5969 \h </w:instrText>
      </w:r>
      <w:r>
        <w:fldChar w:fldCharType="separate"/>
      </w:r>
      <w:r>
        <w:t>42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_Toc406 </w:instrText>
      </w:r>
      <w:r>
        <w:rPr>
          <w:highlight w:val="none"/>
        </w:rPr>
        <w:fldChar w:fldCharType="separate"/>
      </w:r>
      <w:r>
        <w:rPr>
          <w:rFonts w:hint="eastAsia" w:ascii="宋体" w:hAnsi="宋体" w:eastAsia="宋体"/>
          <w:lang w:val="en-US" w:eastAsia="zh-CN"/>
        </w:rPr>
        <w:t xml:space="preserve">十、 </w:t>
      </w:r>
      <w:r>
        <w:rPr>
          <w:rFonts w:hint="eastAsia" w:ascii="宋体" w:hAnsi="宋体" w:eastAsia="宋体"/>
          <w:highlight w:val="none"/>
          <w:lang w:val="zh-CN" w:eastAsia="zh-CN"/>
        </w:rPr>
        <w:t>落实政府采购政策需满足的资格要求</w:t>
      </w:r>
      <w:r>
        <w:tab/>
      </w:r>
      <w:r>
        <w:fldChar w:fldCharType="begin"/>
      </w:r>
      <w:r>
        <w:instrText xml:space="preserve"> PAGEREF _Toc406 \h </w:instrText>
      </w:r>
      <w:r>
        <w:fldChar w:fldCharType="separate"/>
      </w:r>
      <w:r>
        <w:t>43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_Toc29437 </w:instrText>
      </w:r>
      <w:r>
        <w:rPr>
          <w:highlight w:val="none"/>
        </w:rPr>
        <w:fldChar w:fldCharType="separate"/>
      </w:r>
      <w:r>
        <w:rPr>
          <w:rFonts w:hint="eastAsia"/>
          <w:highlight w:val="none"/>
          <w:lang w:val="en-US" w:eastAsia="zh-CN"/>
        </w:rPr>
        <w:t>(一)</w:t>
      </w:r>
      <w:r>
        <w:rPr>
          <w:rFonts w:hint="eastAsia" w:ascii="宋体" w:hAnsi="宋体" w:eastAsia="宋体"/>
          <w:highlight w:val="none"/>
          <w:lang w:val="en-US" w:eastAsia="zh-CN"/>
        </w:rPr>
        <w:t>中小企业声明函</w:t>
      </w:r>
      <w:r>
        <w:tab/>
      </w:r>
      <w:r>
        <w:fldChar w:fldCharType="begin"/>
      </w:r>
      <w:r>
        <w:instrText xml:space="preserve"> PAGEREF _Toc29437 \h </w:instrText>
      </w:r>
      <w:r>
        <w:fldChar w:fldCharType="separate"/>
      </w:r>
      <w:r>
        <w:t>44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_Toc31509 </w:instrText>
      </w:r>
      <w:r>
        <w:rPr>
          <w:highlight w:val="none"/>
        </w:rPr>
        <w:fldChar w:fldCharType="separate"/>
      </w:r>
      <w:r>
        <w:rPr>
          <w:rFonts w:hint="eastAsia" w:ascii="宋体" w:hAnsi="宋体" w:eastAsia="宋体"/>
          <w:highlight w:val="none"/>
          <w:lang w:val="en-US" w:eastAsia="zh-CN"/>
        </w:rPr>
        <w:t>(二)监狱企业相关证明材料(如涉及)</w:t>
      </w:r>
      <w:r>
        <w:tab/>
      </w:r>
      <w:r>
        <w:fldChar w:fldCharType="begin"/>
      </w:r>
      <w:r>
        <w:instrText xml:space="preserve"> PAGEREF _Toc31509 \h </w:instrText>
      </w:r>
      <w:r>
        <w:fldChar w:fldCharType="separate"/>
      </w:r>
      <w:r>
        <w:t>45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_Toc18198 </w:instrText>
      </w:r>
      <w:r>
        <w:rPr>
          <w:highlight w:val="none"/>
        </w:rPr>
        <w:fldChar w:fldCharType="separate"/>
      </w:r>
      <w:r>
        <w:rPr>
          <w:rFonts w:hint="eastAsia" w:ascii="宋体" w:hAnsi="宋体" w:eastAsia="宋体"/>
          <w:highlight w:val="none"/>
          <w:lang w:val="en-US" w:eastAsia="zh-CN"/>
        </w:rPr>
        <w:t>(三)残疾人福利性单位声明函(如涉及)</w:t>
      </w:r>
      <w:r>
        <w:tab/>
      </w:r>
      <w:r>
        <w:fldChar w:fldCharType="begin"/>
      </w:r>
      <w:r>
        <w:instrText xml:space="preserve"> PAGEREF _Toc18198 \h </w:instrText>
      </w:r>
      <w:r>
        <w:fldChar w:fldCharType="separate"/>
      </w:r>
      <w:r>
        <w:t>46</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_Toc2724 </w:instrText>
      </w:r>
      <w:r>
        <w:rPr>
          <w:highlight w:val="none"/>
        </w:rPr>
        <w:fldChar w:fldCharType="separate"/>
      </w:r>
      <w:r>
        <w:rPr>
          <w:rFonts w:hint="eastAsia"/>
          <w:szCs w:val="32"/>
          <w:highlight w:val="none"/>
        </w:rPr>
        <w:t>第</w:t>
      </w:r>
      <w:r>
        <w:rPr>
          <w:rFonts w:hint="eastAsia"/>
          <w:szCs w:val="32"/>
          <w:highlight w:val="none"/>
          <w:lang w:val="en-US" w:eastAsia="zh-CN"/>
        </w:rPr>
        <w:t>二</w:t>
      </w:r>
      <w:r>
        <w:rPr>
          <w:rFonts w:hint="eastAsia"/>
          <w:szCs w:val="32"/>
          <w:highlight w:val="none"/>
        </w:rPr>
        <w:t>部分 其他</w:t>
      </w:r>
      <w:r>
        <w:rPr>
          <w:rFonts w:hint="eastAsia"/>
          <w:szCs w:val="32"/>
          <w:highlight w:val="none"/>
          <w:lang w:val="en-US" w:eastAsia="zh-CN"/>
        </w:rPr>
        <w:t>投标</w:t>
      </w:r>
      <w:r>
        <w:rPr>
          <w:rFonts w:hint="eastAsia"/>
          <w:szCs w:val="32"/>
          <w:highlight w:val="none"/>
        </w:rPr>
        <w:t>文件(格式)</w:t>
      </w:r>
      <w:r>
        <w:tab/>
      </w:r>
      <w:r>
        <w:fldChar w:fldCharType="begin"/>
      </w:r>
      <w:r>
        <w:instrText xml:space="preserve"> PAGEREF _Toc2724 \h </w:instrText>
      </w:r>
      <w:r>
        <w:fldChar w:fldCharType="separate"/>
      </w:r>
      <w:r>
        <w:t>47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_Toc3063 </w:instrText>
      </w:r>
      <w:r>
        <w:rPr>
          <w:highlight w:val="none"/>
        </w:rPr>
        <w:fldChar w:fldCharType="separate"/>
      </w:r>
      <w:r>
        <w:rPr>
          <w:rFonts w:hint="eastAsia"/>
          <w:lang w:val="en-US" w:eastAsia="zh-CN"/>
        </w:rPr>
        <w:t xml:space="preserve">一、 </w:t>
      </w:r>
      <w:r>
        <w:rPr>
          <w:rFonts w:hint="eastAsia"/>
          <w:highlight w:val="none"/>
          <w:lang w:val="en-US" w:eastAsia="zh-CN"/>
        </w:rPr>
        <w:t>投标函</w:t>
      </w:r>
      <w:r>
        <w:tab/>
      </w:r>
      <w:r>
        <w:fldChar w:fldCharType="begin"/>
      </w:r>
      <w:r>
        <w:instrText xml:space="preserve"> PAGEREF _Toc3063 \h </w:instrText>
      </w:r>
      <w:r>
        <w:fldChar w:fldCharType="separate"/>
      </w:r>
      <w:r>
        <w:t>48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_Toc7158 </w:instrText>
      </w:r>
      <w:r>
        <w:rPr>
          <w:highlight w:val="none"/>
        </w:rPr>
        <w:fldChar w:fldCharType="separate"/>
      </w:r>
      <w:r>
        <w:rPr>
          <w:rFonts w:hint="eastAsia"/>
          <w:lang w:val="en-US" w:eastAsia="zh-CN"/>
        </w:rPr>
        <w:t xml:space="preserve">二、 </w:t>
      </w:r>
      <w:r>
        <w:rPr>
          <w:rFonts w:hint="eastAsia"/>
          <w:highlight w:val="none"/>
          <w:lang w:val="en-US" w:eastAsia="zh-CN"/>
        </w:rPr>
        <w:t>实质性要求承诺</w:t>
      </w:r>
      <w:r>
        <w:tab/>
      </w:r>
      <w:r>
        <w:fldChar w:fldCharType="begin"/>
      </w:r>
      <w:r>
        <w:instrText xml:space="preserve"> PAGEREF _Toc7158 \h </w:instrText>
      </w:r>
      <w:r>
        <w:fldChar w:fldCharType="separate"/>
      </w:r>
      <w:r>
        <w:t>50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_Toc2113 </w:instrText>
      </w:r>
      <w:r>
        <w:rPr>
          <w:highlight w:val="none"/>
        </w:rPr>
        <w:fldChar w:fldCharType="separate"/>
      </w:r>
      <w:r>
        <w:rPr>
          <w:rFonts w:hint="eastAsia"/>
          <w:lang w:val="en-US" w:eastAsia="zh-CN"/>
        </w:rPr>
        <w:t xml:space="preserve">三、 </w:t>
      </w:r>
      <w:r>
        <w:rPr>
          <w:rFonts w:hint="eastAsia"/>
          <w:bCs/>
          <w:highlight w:val="none"/>
        </w:rPr>
        <w:t>廉洁诚信承诺书</w:t>
      </w:r>
      <w:r>
        <w:tab/>
      </w:r>
      <w:r>
        <w:fldChar w:fldCharType="begin"/>
      </w:r>
      <w:r>
        <w:instrText xml:space="preserve"> PAGEREF _Toc2113 \h </w:instrText>
      </w:r>
      <w:r>
        <w:fldChar w:fldCharType="separate"/>
      </w:r>
      <w:r>
        <w:t>52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_Toc9723 </w:instrText>
      </w:r>
      <w:r>
        <w:rPr>
          <w:highlight w:val="none"/>
        </w:rPr>
        <w:fldChar w:fldCharType="separate"/>
      </w:r>
      <w:r>
        <w:rPr>
          <w:rFonts w:hint="eastAsia"/>
          <w:lang w:val="en-US" w:eastAsia="zh-CN"/>
        </w:rPr>
        <w:t xml:space="preserve">四、 </w:t>
      </w:r>
      <w:r>
        <w:rPr>
          <w:rFonts w:hint="eastAsia"/>
          <w:highlight w:val="none"/>
          <w:lang w:val="en-US" w:eastAsia="zh-CN"/>
        </w:rPr>
        <w:t>投标人基本情况表</w:t>
      </w:r>
      <w:r>
        <w:tab/>
      </w:r>
      <w:r>
        <w:fldChar w:fldCharType="begin"/>
      </w:r>
      <w:r>
        <w:instrText xml:space="preserve"> PAGEREF _Toc9723 \h </w:instrText>
      </w:r>
      <w:r>
        <w:fldChar w:fldCharType="separate"/>
      </w:r>
      <w:r>
        <w:t>53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_Toc16044 </w:instrText>
      </w:r>
      <w:r>
        <w:rPr>
          <w:highlight w:val="none"/>
        </w:rPr>
        <w:fldChar w:fldCharType="separate"/>
      </w:r>
      <w:r>
        <w:rPr>
          <w:rFonts w:hint="eastAsia"/>
          <w:lang w:val="en-US" w:eastAsia="zh-CN"/>
        </w:rPr>
        <w:t xml:space="preserve">五、 </w:t>
      </w:r>
      <w:r>
        <w:rPr>
          <w:rFonts w:hint="eastAsia"/>
          <w:highlight w:val="none"/>
          <w:lang w:val="en-US" w:eastAsia="zh-CN"/>
        </w:rPr>
        <w:t>开标一览表</w:t>
      </w:r>
      <w:r>
        <w:tab/>
      </w:r>
      <w:r>
        <w:fldChar w:fldCharType="begin"/>
      </w:r>
      <w:r>
        <w:instrText xml:space="preserve"> PAGEREF _Toc16044 \h </w:instrText>
      </w:r>
      <w:r>
        <w:fldChar w:fldCharType="separate"/>
      </w:r>
      <w:r>
        <w:t>54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_Toc4587 </w:instrText>
      </w:r>
      <w:r>
        <w:rPr>
          <w:highlight w:val="none"/>
        </w:rPr>
        <w:fldChar w:fldCharType="separate"/>
      </w:r>
      <w:r>
        <w:rPr>
          <w:rFonts w:hint="eastAsia"/>
          <w:lang w:val="en-US" w:eastAsia="zh-CN"/>
        </w:rPr>
        <w:t xml:space="preserve">六、 </w:t>
      </w:r>
      <w:r>
        <w:rPr>
          <w:rFonts w:hint="eastAsia"/>
          <w:highlight w:val="none"/>
          <w:lang w:val="en-US" w:eastAsia="zh-CN"/>
        </w:rPr>
        <w:t>分项报价明细表</w:t>
      </w:r>
      <w:r>
        <w:tab/>
      </w:r>
      <w:r>
        <w:fldChar w:fldCharType="begin"/>
      </w:r>
      <w:r>
        <w:instrText xml:space="preserve"> PAGEREF _Toc4587 \h </w:instrText>
      </w:r>
      <w:r>
        <w:fldChar w:fldCharType="separate"/>
      </w:r>
      <w:r>
        <w:t>55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_Toc10092 </w:instrText>
      </w:r>
      <w:r>
        <w:rPr>
          <w:highlight w:val="none"/>
        </w:rPr>
        <w:fldChar w:fldCharType="separate"/>
      </w:r>
      <w:r>
        <w:rPr>
          <w:rFonts w:hint="eastAsia"/>
          <w:lang w:val="en-US" w:eastAsia="zh-CN"/>
        </w:rPr>
        <w:t xml:space="preserve">七、 </w:t>
      </w:r>
      <w:r>
        <w:rPr>
          <w:rFonts w:hint="eastAsia"/>
          <w:highlight w:val="none"/>
          <w:lang w:val="en-US" w:eastAsia="zh-CN"/>
        </w:rPr>
        <w:t>商务应答表</w:t>
      </w:r>
      <w:r>
        <w:tab/>
      </w:r>
      <w:r>
        <w:fldChar w:fldCharType="begin"/>
      </w:r>
      <w:r>
        <w:instrText xml:space="preserve"> PAGEREF _Toc10092 \h </w:instrText>
      </w:r>
      <w:r>
        <w:fldChar w:fldCharType="separate"/>
      </w:r>
      <w:r>
        <w:t>57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_Toc17306 </w:instrText>
      </w:r>
      <w:r>
        <w:rPr>
          <w:highlight w:val="none"/>
        </w:rPr>
        <w:fldChar w:fldCharType="separate"/>
      </w:r>
      <w:r>
        <w:rPr>
          <w:rFonts w:hint="eastAsia"/>
          <w:lang w:val="en-US" w:eastAsia="zh-CN"/>
        </w:rPr>
        <w:t xml:space="preserve">八、 </w:t>
      </w:r>
      <w:r>
        <w:rPr>
          <w:rFonts w:hint="eastAsia"/>
          <w:highlight w:val="none"/>
          <w:lang w:val="en-US" w:eastAsia="zh-CN"/>
        </w:rPr>
        <w:t>服务及技术应答表</w:t>
      </w:r>
      <w:r>
        <w:tab/>
      </w:r>
      <w:r>
        <w:fldChar w:fldCharType="begin"/>
      </w:r>
      <w:r>
        <w:instrText xml:space="preserve"> PAGEREF _Toc17306 \h </w:instrText>
      </w:r>
      <w:r>
        <w:fldChar w:fldCharType="separate"/>
      </w:r>
      <w:r>
        <w:t>58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_Toc31150 </w:instrText>
      </w:r>
      <w:r>
        <w:rPr>
          <w:highlight w:val="none"/>
        </w:rPr>
        <w:fldChar w:fldCharType="separate"/>
      </w:r>
      <w:r>
        <w:rPr>
          <w:rFonts w:hint="eastAsia"/>
          <w:lang w:val="en-US" w:eastAsia="zh-CN"/>
        </w:rPr>
        <w:t xml:space="preserve">九、 </w:t>
      </w:r>
      <w:r>
        <w:rPr>
          <w:rFonts w:hint="eastAsia"/>
          <w:highlight w:val="none"/>
          <w:lang w:val="en-US" w:eastAsia="zh-CN"/>
        </w:rPr>
        <w:t>履约能力及相关证明</w:t>
      </w:r>
      <w:r>
        <w:tab/>
      </w:r>
      <w:r>
        <w:fldChar w:fldCharType="begin"/>
      </w:r>
      <w:r>
        <w:instrText xml:space="preserve"> PAGEREF _Toc31150 \h </w:instrText>
      </w:r>
      <w:r>
        <w:fldChar w:fldCharType="separate"/>
      </w:r>
      <w:r>
        <w:t>59</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_Toc5510 </w:instrText>
      </w:r>
      <w:r>
        <w:rPr>
          <w:highlight w:val="none"/>
        </w:rPr>
        <w:fldChar w:fldCharType="separate"/>
      </w:r>
      <w:r>
        <w:rPr>
          <w:rFonts w:hint="eastAsia"/>
          <w:lang w:val="en-US" w:eastAsia="zh-CN"/>
        </w:rPr>
        <w:t xml:space="preserve">十、 </w:t>
      </w:r>
      <w:r>
        <w:rPr>
          <w:rFonts w:hint="eastAsia"/>
          <w:highlight w:val="none"/>
          <w:lang w:val="en-US" w:eastAsia="zh-CN"/>
        </w:rPr>
        <w:t>投标人针对本项目人员配置情况表</w:t>
      </w:r>
      <w:r>
        <w:tab/>
      </w:r>
      <w:r>
        <w:fldChar w:fldCharType="begin"/>
      </w:r>
      <w:r>
        <w:instrText xml:space="preserve"> PAGEREF _Toc5510 \h </w:instrText>
      </w:r>
      <w:r>
        <w:fldChar w:fldCharType="separate"/>
      </w:r>
      <w:r>
        <w:t>60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_Toc11763 </w:instrText>
      </w:r>
      <w:r>
        <w:rPr>
          <w:highlight w:val="none"/>
        </w:rPr>
        <w:fldChar w:fldCharType="separate"/>
      </w:r>
      <w:r>
        <w:rPr>
          <w:rFonts w:hint="eastAsia"/>
          <w:lang w:val="en-US" w:eastAsia="zh-CN"/>
        </w:rPr>
        <w:t xml:space="preserve">十一、 </w:t>
      </w:r>
      <w:r>
        <w:rPr>
          <w:rFonts w:hint="eastAsia"/>
          <w:highlight w:val="none"/>
          <w:lang w:val="en-US" w:eastAsia="zh-CN"/>
        </w:rPr>
        <w:t>后续服务报价</w:t>
      </w:r>
      <w:r>
        <w:tab/>
      </w:r>
      <w:r>
        <w:fldChar w:fldCharType="begin"/>
      </w:r>
      <w:r>
        <w:instrText xml:space="preserve"> PAGEREF _Toc11763 \h </w:instrText>
      </w:r>
      <w:r>
        <w:fldChar w:fldCharType="separate"/>
      </w:r>
      <w:r>
        <w:t>61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_Toc28222 </w:instrText>
      </w:r>
      <w:r>
        <w:rPr>
          <w:highlight w:val="none"/>
        </w:rPr>
        <w:fldChar w:fldCharType="separate"/>
      </w:r>
      <w:r>
        <w:rPr>
          <w:rFonts w:hint="eastAsia"/>
          <w:lang w:val="en-US" w:eastAsia="zh-CN"/>
        </w:rPr>
        <w:t xml:space="preserve">十二、 </w:t>
      </w:r>
      <w:r>
        <w:rPr>
          <w:rFonts w:hint="eastAsia"/>
          <w:highlight w:val="none"/>
          <w:lang w:val="en-US" w:eastAsia="zh-CN"/>
        </w:rPr>
        <w:t>商品包装、快递包装承诺函</w:t>
      </w:r>
      <w:r>
        <w:tab/>
      </w:r>
      <w:r>
        <w:fldChar w:fldCharType="begin"/>
      </w:r>
      <w:r>
        <w:instrText xml:space="preserve"> PAGEREF _Toc28222 \h </w:instrText>
      </w:r>
      <w:r>
        <w:fldChar w:fldCharType="separate"/>
      </w:r>
      <w:r>
        <w:t>62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_Toc26710 </w:instrText>
      </w:r>
      <w:r>
        <w:rPr>
          <w:highlight w:val="none"/>
        </w:rPr>
        <w:fldChar w:fldCharType="separate"/>
      </w:r>
      <w:r>
        <w:rPr>
          <w:rFonts w:hint="eastAsia"/>
          <w:lang w:val="en-US" w:eastAsia="zh-CN"/>
        </w:rPr>
        <w:t xml:space="preserve">十三、 </w:t>
      </w:r>
      <w:r>
        <w:rPr>
          <w:rFonts w:hint="eastAsia"/>
          <w:highlight w:val="none"/>
          <w:lang w:val="en-US" w:eastAsia="zh-CN"/>
        </w:rPr>
        <w:t>招标代理服务费承诺函</w:t>
      </w:r>
      <w:r>
        <w:tab/>
      </w:r>
      <w:r>
        <w:fldChar w:fldCharType="begin"/>
      </w:r>
      <w:r>
        <w:instrText xml:space="preserve"> PAGEREF _Toc26710 \h </w:instrText>
      </w:r>
      <w:r>
        <w:fldChar w:fldCharType="separate"/>
      </w:r>
      <w:r>
        <w:t>63</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_Toc529 </w:instrText>
      </w:r>
      <w:r>
        <w:rPr>
          <w:highlight w:val="none"/>
        </w:rPr>
        <w:fldChar w:fldCharType="separate"/>
      </w:r>
      <w:r>
        <w:rPr>
          <w:rFonts w:hint="eastAsia" w:ascii="宋体" w:hAnsi="宋体" w:eastAsia="宋体" w:cs="宋体"/>
          <w:w w:val="95"/>
          <w:lang w:val="en-US" w:eastAsia="zh-CN"/>
        </w:rPr>
        <w:t xml:space="preserve">第四章 </w:t>
      </w:r>
      <w:r>
        <w:rPr>
          <w:rFonts w:hint="eastAsia"/>
          <w:w w:val="95"/>
          <w:highlight w:val="none"/>
          <w:lang w:val="en-US" w:eastAsia="zh-CN"/>
        </w:rPr>
        <w:t>投标人和投标产品的资格、资质性及其他类似效力要求</w:t>
      </w:r>
      <w:r>
        <w:tab/>
      </w:r>
      <w:r>
        <w:fldChar w:fldCharType="begin"/>
      </w:r>
      <w:r>
        <w:instrText xml:space="preserve"> PAGEREF _Toc529 \h </w:instrText>
      </w:r>
      <w:r>
        <w:fldChar w:fldCharType="separate"/>
      </w:r>
      <w:r>
        <w:t>64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_Toc12806 </w:instrText>
      </w:r>
      <w:r>
        <w:rPr>
          <w:highlight w:val="none"/>
        </w:rPr>
        <w:fldChar w:fldCharType="separate"/>
      </w:r>
      <w:r>
        <w:rPr>
          <w:rFonts w:hint="eastAsia" w:ascii="宋体" w:hAnsi="宋体" w:eastAsia="宋体" w:cs="宋体"/>
          <w:lang w:val="zh-CN"/>
        </w:rPr>
        <w:t xml:space="preserve">一、 </w:t>
      </w:r>
      <w:r>
        <w:rPr>
          <w:rFonts w:hint="eastAsia"/>
          <w:highlight w:val="none"/>
        </w:rPr>
        <w:t>投标人资格、资质性及其他类似效力要求</w:t>
      </w:r>
      <w:r>
        <w:tab/>
      </w:r>
      <w:r>
        <w:fldChar w:fldCharType="begin"/>
      </w:r>
      <w:r>
        <w:instrText xml:space="preserve"> PAGEREF _Toc12806 \h </w:instrText>
      </w:r>
      <w:r>
        <w:fldChar w:fldCharType="separate"/>
      </w:r>
      <w:r>
        <w:t>64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_Toc11048 </w:instrText>
      </w:r>
      <w:r>
        <w:rPr>
          <w:highlight w:val="none"/>
        </w:rPr>
        <w:fldChar w:fldCharType="separate"/>
      </w:r>
      <w:r>
        <w:rPr>
          <w:rFonts w:hint="eastAsia" w:ascii="宋体" w:hAnsi="宋体" w:eastAsia="宋体" w:cs="宋体"/>
        </w:rPr>
        <w:t xml:space="preserve">二、 </w:t>
      </w:r>
      <w:r>
        <w:rPr>
          <w:rFonts w:hint="eastAsia"/>
          <w:highlight w:val="none"/>
        </w:rPr>
        <w:t>投标产品的资格、资质性及其他类似效力要求</w:t>
      </w:r>
      <w:r>
        <w:tab/>
      </w:r>
      <w:r>
        <w:fldChar w:fldCharType="begin"/>
      </w:r>
      <w:r>
        <w:instrText xml:space="preserve"> PAGEREF _Toc11048 \h </w:instrText>
      </w:r>
      <w:r>
        <w:fldChar w:fldCharType="separate"/>
      </w:r>
      <w:r>
        <w:t>64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_Toc25457 </w:instrText>
      </w:r>
      <w:r>
        <w:rPr>
          <w:highlight w:val="none"/>
        </w:rPr>
        <w:fldChar w:fldCharType="separate"/>
      </w:r>
      <w:r>
        <w:rPr>
          <w:rFonts w:hint="eastAsia" w:ascii="宋体" w:hAnsi="宋体" w:eastAsia="宋体" w:cs="宋体"/>
          <w:lang w:val="en-US" w:eastAsia="zh-CN"/>
        </w:rPr>
        <w:t xml:space="preserve">三、 </w:t>
      </w:r>
      <w:r>
        <w:rPr>
          <w:rFonts w:hint="eastAsia"/>
          <w:highlight w:val="none"/>
          <w:lang w:val="en-US" w:eastAsia="zh-CN"/>
        </w:rPr>
        <w:t>其他类似效力要求</w:t>
      </w:r>
      <w:r>
        <w:tab/>
      </w:r>
      <w:r>
        <w:fldChar w:fldCharType="begin"/>
      </w:r>
      <w:r>
        <w:instrText xml:space="preserve"> PAGEREF _Toc25457 \h </w:instrText>
      </w:r>
      <w:r>
        <w:fldChar w:fldCharType="separate"/>
      </w:r>
      <w:r>
        <w:t>64</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_Toc21365 </w:instrText>
      </w:r>
      <w:r>
        <w:rPr>
          <w:highlight w:val="none"/>
        </w:rPr>
        <w:fldChar w:fldCharType="separate"/>
      </w:r>
      <w:r>
        <w:rPr>
          <w:rFonts w:hint="eastAsia" w:ascii="宋体" w:hAnsi="宋体" w:eastAsia="宋体" w:cs="宋体"/>
          <w:lang w:val="en-US" w:eastAsia="zh-CN"/>
        </w:rPr>
        <w:t xml:space="preserve">第五章 </w:t>
      </w:r>
      <w:r>
        <w:rPr>
          <w:rFonts w:hint="eastAsia"/>
          <w:highlight w:val="none"/>
          <w:lang w:val="en-US" w:eastAsia="zh-CN"/>
        </w:rPr>
        <w:t>资格性审查内容</w:t>
      </w:r>
      <w:r>
        <w:tab/>
      </w:r>
      <w:r>
        <w:fldChar w:fldCharType="begin"/>
      </w:r>
      <w:r>
        <w:instrText xml:space="preserve"> PAGEREF _Toc21365 \h </w:instrText>
      </w:r>
      <w:r>
        <w:fldChar w:fldCharType="separate"/>
      </w:r>
      <w:r>
        <w:t>65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_Toc27900 </w:instrText>
      </w:r>
      <w:r>
        <w:rPr>
          <w:highlight w:val="none"/>
        </w:rPr>
        <w:fldChar w:fldCharType="separate"/>
      </w:r>
      <w:r>
        <w:rPr>
          <w:rFonts w:hint="eastAsia" w:ascii="宋体" w:hAnsi="宋体" w:eastAsia="宋体" w:cs="宋体"/>
        </w:rPr>
        <w:t xml:space="preserve">一、 </w:t>
      </w:r>
      <w:r>
        <w:rPr>
          <w:rFonts w:hint="eastAsia"/>
          <w:highlight w:val="none"/>
        </w:rPr>
        <w:t>应当提供的投标人</w:t>
      </w:r>
      <w:r>
        <w:rPr>
          <w:rFonts w:hint="eastAsia"/>
          <w:highlight w:val="none"/>
          <w:lang w:eastAsia="zh-CN"/>
        </w:rPr>
        <w:t>及投标产品</w:t>
      </w:r>
      <w:r>
        <w:rPr>
          <w:rFonts w:hint="eastAsia"/>
          <w:highlight w:val="none"/>
        </w:rPr>
        <w:t>资格、资质性及其他类似效力要求的相关证明材料</w:t>
      </w:r>
      <w:r>
        <w:tab/>
      </w:r>
      <w:r>
        <w:fldChar w:fldCharType="begin"/>
      </w:r>
      <w:r>
        <w:instrText xml:space="preserve"> PAGEREF _Toc27900 \h </w:instrText>
      </w:r>
      <w:r>
        <w:fldChar w:fldCharType="separate"/>
      </w:r>
      <w:r>
        <w:t>65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_Toc1824 </w:instrText>
      </w:r>
      <w:r>
        <w:rPr>
          <w:highlight w:val="none"/>
        </w:rPr>
        <w:fldChar w:fldCharType="separate"/>
      </w:r>
      <w:r>
        <w:rPr>
          <w:rFonts w:hint="eastAsia" w:ascii="宋体" w:hAnsi="宋体" w:eastAsia="宋体" w:cs="宋体"/>
          <w:lang w:eastAsia="zh-CN"/>
        </w:rPr>
        <w:t xml:space="preserve">二、 </w:t>
      </w:r>
      <w:r>
        <w:rPr>
          <w:rFonts w:hint="eastAsia"/>
          <w:highlight w:val="none"/>
          <w:lang w:eastAsia="zh-CN"/>
        </w:rPr>
        <w:t>审查程序</w:t>
      </w:r>
      <w:r>
        <w:tab/>
      </w:r>
      <w:r>
        <w:fldChar w:fldCharType="begin"/>
      </w:r>
      <w:r>
        <w:instrText xml:space="preserve"> PAGEREF _Toc1824 \h </w:instrText>
      </w:r>
      <w:r>
        <w:fldChar w:fldCharType="separate"/>
      </w:r>
      <w:r>
        <w:t>67</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_Toc23095 </w:instrText>
      </w:r>
      <w:r>
        <w:rPr>
          <w:highlight w:val="none"/>
        </w:rPr>
        <w:fldChar w:fldCharType="separate"/>
      </w:r>
      <w:r>
        <w:rPr>
          <w:rFonts w:hint="eastAsia" w:ascii="宋体" w:hAnsi="宋体" w:eastAsia="宋体" w:cs="宋体"/>
        </w:rPr>
        <w:t xml:space="preserve">第六章 </w:t>
      </w:r>
      <w:r>
        <w:rPr>
          <w:rFonts w:hint="eastAsia"/>
          <w:highlight w:val="none"/>
        </w:rPr>
        <w:t>招标项目技术、服务、政府采购合同内容条款及其他商务要求</w:t>
      </w:r>
      <w:r>
        <w:tab/>
      </w:r>
      <w:r>
        <w:fldChar w:fldCharType="begin"/>
      </w:r>
      <w:r>
        <w:instrText xml:space="preserve"> PAGEREF _Toc23095 \h </w:instrText>
      </w:r>
      <w:r>
        <w:fldChar w:fldCharType="separate"/>
      </w:r>
      <w:r>
        <w:t>68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_Toc15195 </w:instrText>
      </w:r>
      <w:r>
        <w:rPr>
          <w:highlight w:val="none"/>
        </w:rPr>
        <w:fldChar w:fldCharType="separate"/>
      </w:r>
      <w:r>
        <w:rPr>
          <w:rFonts w:hint="eastAsia" w:ascii="宋体" w:hAnsi="宋体" w:eastAsia="宋体" w:cs="宋体"/>
        </w:rPr>
        <w:t xml:space="preserve">一、 </w:t>
      </w:r>
      <w:r>
        <w:rPr>
          <w:rFonts w:hint="eastAsia"/>
          <w:highlight w:val="none"/>
          <w:lang w:val="en-US" w:eastAsia="zh-CN"/>
        </w:rPr>
        <w:t>项目概况</w:t>
      </w:r>
      <w:r>
        <w:tab/>
      </w:r>
      <w:r>
        <w:fldChar w:fldCharType="begin"/>
      </w:r>
      <w:r>
        <w:instrText xml:space="preserve"> PAGEREF _Toc15195 \h </w:instrText>
      </w:r>
      <w:r>
        <w:fldChar w:fldCharType="separate"/>
      </w:r>
      <w:r>
        <w:t>68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_Toc3050 </w:instrText>
      </w:r>
      <w:r>
        <w:rPr>
          <w:highlight w:val="none"/>
        </w:rPr>
        <w:fldChar w:fldCharType="separate"/>
      </w:r>
      <w:r>
        <w:rPr>
          <w:rFonts w:hint="eastAsia" w:ascii="宋体" w:hAnsi="宋体" w:eastAsia="宋体" w:cs="宋体"/>
          <w:lang w:val="en-US" w:eastAsia="zh-CN"/>
        </w:rPr>
        <w:t xml:space="preserve">二、 </w:t>
      </w:r>
      <w:r>
        <w:rPr>
          <w:rFonts w:hint="eastAsia"/>
          <w:highlight w:val="none"/>
          <w:lang w:val="en-US" w:eastAsia="zh-CN"/>
        </w:rPr>
        <w:t>建设标的</w:t>
      </w:r>
      <w:r>
        <w:rPr>
          <w:rFonts w:hint="eastAsia" w:ascii="宋体" w:hAnsi="宋体" w:eastAsia="宋体"/>
          <w:highlight w:val="none"/>
          <w:lang w:val="en-US" w:eastAsia="zh-CN"/>
        </w:rPr>
        <w:t>内</w:t>
      </w:r>
      <w:r>
        <w:rPr>
          <w:rFonts w:hint="eastAsia"/>
          <w:highlight w:val="none"/>
          <w:lang w:val="en-US" w:eastAsia="zh-CN"/>
        </w:rPr>
        <w:t>容</w:t>
      </w:r>
      <w:r>
        <w:tab/>
      </w:r>
      <w:r>
        <w:fldChar w:fldCharType="begin"/>
      </w:r>
      <w:r>
        <w:instrText xml:space="preserve"> PAGEREF _Toc3050 \h </w:instrText>
      </w:r>
      <w:r>
        <w:fldChar w:fldCharType="separate"/>
      </w:r>
      <w:r>
        <w:t>68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_Toc29882 </w:instrText>
      </w:r>
      <w:r>
        <w:rPr>
          <w:highlight w:val="none"/>
        </w:rPr>
        <w:fldChar w:fldCharType="separate"/>
      </w:r>
      <w:r>
        <w:rPr>
          <w:rFonts w:hint="eastAsia" w:ascii="宋体" w:hAnsi="宋体" w:eastAsia="宋体" w:cs="宋体"/>
          <w:lang w:val="en-US" w:eastAsia="zh-CN"/>
        </w:rPr>
        <w:t xml:space="preserve">三、 </w:t>
      </w:r>
      <w:r>
        <w:rPr>
          <w:rFonts w:hint="eastAsia" w:ascii="宋体" w:hAnsi="宋体" w:eastAsia="宋体"/>
          <w:highlight w:val="none"/>
          <w:lang w:val="en-US" w:eastAsia="zh-CN"/>
        </w:rPr>
        <w:t>技术参数及服务要求</w:t>
      </w:r>
      <w:r>
        <w:tab/>
      </w:r>
      <w:r>
        <w:fldChar w:fldCharType="begin"/>
      </w:r>
      <w:r>
        <w:instrText xml:space="preserve"> PAGEREF _Toc29882 \h </w:instrText>
      </w:r>
      <w:r>
        <w:fldChar w:fldCharType="separate"/>
      </w:r>
      <w:r>
        <w:t>69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_Toc18301 </w:instrText>
      </w:r>
      <w:r>
        <w:rPr>
          <w:highlight w:val="none"/>
        </w:rPr>
        <w:fldChar w:fldCharType="separate"/>
      </w:r>
      <w:r>
        <w:rPr>
          <w:rFonts w:hint="eastAsia" w:ascii="宋体" w:hAnsi="宋体" w:eastAsia="宋体" w:cs="宋体"/>
          <w:lang w:val="en-US" w:eastAsia="zh-CN"/>
        </w:rPr>
        <w:t xml:space="preserve">四、 </w:t>
      </w:r>
      <w:r>
        <w:rPr>
          <w:rFonts w:hint="eastAsia" w:ascii="宋体" w:hAnsi="宋体" w:eastAsia="宋体"/>
          <w:highlight w:val="none"/>
          <w:lang w:val="en-US" w:eastAsia="zh-CN"/>
        </w:rPr>
        <w:t>★</w:t>
      </w:r>
      <w:r>
        <w:rPr>
          <w:rFonts w:hint="eastAsia"/>
          <w:highlight w:val="none"/>
          <w:lang w:val="en-US" w:eastAsia="zh-CN"/>
        </w:rPr>
        <w:t>商务要求</w:t>
      </w:r>
      <w:r>
        <w:tab/>
      </w:r>
      <w:r>
        <w:fldChar w:fldCharType="begin"/>
      </w:r>
      <w:r>
        <w:instrText xml:space="preserve"> PAGEREF _Toc18301 \h </w:instrText>
      </w:r>
      <w:r>
        <w:fldChar w:fldCharType="separate"/>
      </w:r>
      <w:r>
        <w:t>76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_Toc4496 </w:instrText>
      </w:r>
      <w:r>
        <w:rPr>
          <w:highlight w:val="none"/>
        </w:rPr>
        <w:fldChar w:fldCharType="separate"/>
      </w:r>
      <w:r>
        <w:rPr>
          <w:rFonts w:hint="eastAsia" w:ascii="宋体" w:hAnsi="宋体" w:eastAsia="宋体" w:cs="宋体"/>
          <w:lang w:val="en-US" w:eastAsia="zh-CN"/>
        </w:rPr>
        <w:t xml:space="preserve">(一) </w:t>
      </w:r>
      <w:r>
        <w:rPr>
          <w:rFonts w:hint="eastAsia"/>
          <w:highlight w:val="none"/>
          <w:lang w:val="en-US" w:eastAsia="zh-CN"/>
        </w:rPr>
        <w:t>履约期限和地点：</w:t>
      </w:r>
      <w:r>
        <w:tab/>
      </w:r>
      <w:r>
        <w:fldChar w:fldCharType="begin"/>
      </w:r>
      <w:r>
        <w:instrText xml:space="preserve"> PAGEREF _Toc4496 \h </w:instrText>
      </w:r>
      <w:r>
        <w:fldChar w:fldCharType="separate"/>
      </w:r>
      <w:r>
        <w:t>76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_Toc28277 </w:instrText>
      </w:r>
      <w:r>
        <w:rPr>
          <w:highlight w:val="none"/>
        </w:rPr>
        <w:fldChar w:fldCharType="separate"/>
      </w:r>
      <w:r>
        <w:rPr>
          <w:rFonts w:hint="eastAsia" w:ascii="宋体" w:hAnsi="宋体" w:eastAsia="宋体" w:cs="宋体"/>
          <w:bCs/>
          <w:szCs w:val="24"/>
          <w:lang w:val="en-US" w:eastAsia="zh-CN"/>
        </w:rPr>
        <w:t xml:space="preserve">(二) </w:t>
      </w:r>
      <w:r>
        <w:rPr>
          <w:rFonts w:hint="eastAsia" w:asciiTheme="minorEastAsia" w:hAnsiTheme="minorEastAsia" w:eastAsiaTheme="minorEastAsia" w:cstheme="minorEastAsia"/>
          <w:bCs/>
          <w:szCs w:val="24"/>
          <w:highlight w:val="none"/>
          <w:lang w:val="en-US" w:eastAsia="zh-CN"/>
        </w:rPr>
        <w:t>合同价款</w:t>
      </w:r>
      <w:r>
        <w:tab/>
      </w:r>
      <w:r>
        <w:fldChar w:fldCharType="begin"/>
      </w:r>
      <w:r>
        <w:instrText xml:space="preserve"> PAGEREF _Toc28277 \h </w:instrText>
      </w:r>
      <w:r>
        <w:fldChar w:fldCharType="separate"/>
      </w:r>
      <w:r>
        <w:t>77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_Toc24536 </w:instrText>
      </w:r>
      <w:r>
        <w:rPr>
          <w:highlight w:val="none"/>
        </w:rPr>
        <w:fldChar w:fldCharType="separate"/>
      </w:r>
      <w:r>
        <w:rPr>
          <w:rFonts w:hint="eastAsia" w:ascii="宋体" w:hAnsi="宋体" w:eastAsia="宋体" w:cs="宋体"/>
          <w:bCs/>
          <w:szCs w:val="24"/>
          <w:lang w:val="en-US" w:eastAsia="zh-CN"/>
        </w:rPr>
        <w:t xml:space="preserve">(三) </w:t>
      </w:r>
      <w:r>
        <w:rPr>
          <w:rFonts w:hint="eastAsia" w:asciiTheme="minorEastAsia" w:hAnsiTheme="minorEastAsia" w:eastAsiaTheme="minorEastAsia" w:cstheme="minorEastAsia"/>
          <w:bCs/>
          <w:szCs w:val="24"/>
          <w:highlight w:val="none"/>
          <w:lang w:val="en-US" w:eastAsia="zh-CN"/>
        </w:rPr>
        <w:t>支付方式</w:t>
      </w:r>
      <w:r>
        <w:tab/>
      </w:r>
      <w:r>
        <w:fldChar w:fldCharType="begin"/>
      </w:r>
      <w:r>
        <w:instrText xml:space="preserve"> PAGEREF _Toc24536 \h </w:instrText>
      </w:r>
      <w:r>
        <w:fldChar w:fldCharType="separate"/>
      </w:r>
      <w:r>
        <w:t>77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_Toc1835 </w:instrText>
      </w:r>
      <w:r>
        <w:rPr>
          <w:highlight w:val="none"/>
        </w:rPr>
        <w:fldChar w:fldCharType="separate"/>
      </w:r>
      <w:r>
        <w:rPr>
          <w:rFonts w:hint="eastAsia" w:ascii="宋体" w:hAnsi="宋体" w:eastAsia="宋体" w:cs="宋体"/>
          <w:bCs/>
          <w:szCs w:val="24"/>
          <w:lang w:val="en-US" w:eastAsia="zh-CN"/>
        </w:rPr>
        <w:t xml:space="preserve">(四) </w:t>
      </w:r>
      <w:r>
        <w:rPr>
          <w:rFonts w:hint="eastAsia" w:asciiTheme="minorEastAsia" w:hAnsiTheme="minorEastAsia" w:eastAsiaTheme="minorEastAsia" w:cstheme="minorEastAsia"/>
          <w:bCs/>
          <w:szCs w:val="24"/>
          <w:highlight w:val="none"/>
          <w:lang w:val="en-US" w:eastAsia="zh-CN"/>
        </w:rPr>
        <w:t>质量要求</w:t>
      </w:r>
      <w:r>
        <w:tab/>
      </w:r>
      <w:r>
        <w:fldChar w:fldCharType="begin"/>
      </w:r>
      <w:r>
        <w:instrText xml:space="preserve"> PAGEREF _Toc1835 \h </w:instrText>
      </w:r>
      <w:r>
        <w:fldChar w:fldCharType="separate"/>
      </w:r>
      <w:r>
        <w:t>77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_Toc9134 </w:instrText>
      </w:r>
      <w:r>
        <w:rPr>
          <w:highlight w:val="none"/>
        </w:rPr>
        <w:fldChar w:fldCharType="separate"/>
      </w:r>
      <w:r>
        <w:rPr>
          <w:rFonts w:hint="eastAsia" w:ascii="宋体" w:hAnsi="宋体" w:eastAsia="宋体" w:cs="宋体"/>
          <w:bCs/>
          <w:szCs w:val="24"/>
          <w:lang w:val="en-US" w:eastAsia="zh-CN"/>
        </w:rPr>
        <w:t xml:space="preserve">(五) </w:t>
      </w:r>
      <w:r>
        <w:rPr>
          <w:rFonts w:hint="eastAsia" w:asciiTheme="minorEastAsia" w:hAnsiTheme="minorEastAsia" w:eastAsiaTheme="minorEastAsia" w:cstheme="minorEastAsia"/>
          <w:bCs/>
          <w:szCs w:val="24"/>
          <w:highlight w:val="none"/>
          <w:lang w:val="en-US" w:eastAsia="zh-CN"/>
        </w:rPr>
        <w:t>包装和运输</w:t>
      </w:r>
      <w:r>
        <w:tab/>
      </w:r>
      <w:r>
        <w:fldChar w:fldCharType="begin"/>
      </w:r>
      <w:r>
        <w:instrText xml:space="preserve"> PAGEREF _Toc9134 \h </w:instrText>
      </w:r>
      <w:r>
        <w:fldChar w:fldCharType="separate"/>
      </w:r>
      <w:r>
        <w:t>77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_Toc18404 </w:instrText>
      </w:r>
      <w:r>
        <w:rPr>
          <w:highlight w:val="none"/>
        </w:rPr>
        <w:fldChar w:fldCharType="separate"/>
      </w:r>
      <w:r>
        <w:rPr>
          <w:rFonts w:hint="eastAsia" w:ascii="宋体" w:hAnsi="宋体" w:eastAsia="宋体" w:cs="宋体"/>
          <w:bCs/>
          <w:szCs w:val="24"/>
          <w:lang w:val="en-US" w:eastAsia="zh-CN"/>
        </w:rPr>
        <w:t xml:space="preserve">(六) </w:t>
      </w:r>
      <w:r>
        <w:rPr>
          <w:rFonts w:hint="eastAsia" w:asciiTheme="minorEastAsia" w:hAnsiTheme="minorEastAsia" w:eastAsiaTheme="minorEastAsia" w:cstheme="minorEastAsia"/>
          <w:bCs/>
          <w:szCs w:val="24"/>
          <w:highlight w:val="none"/>
          <w:lang w:val="en-US" w:eastAsia="zh-CN"/>
        </w:rPr>
        <w:t>安装要求</w:t>
      </w:r>
      <w:r>
        <w:tab/>
      </w:r>
      <w:r>
        <w:fldChar w:fldCharType="begin"/>
      </w:r>
      <w:r>
        <w:instrText xml:space="preserve"> PAGEREF _Toc18404 \h </w:instrText>
      </w:r>
      <w:r>
        <w:fldChar w:fldCharType="separate"/>
      </w:r>
      <w:r>
        <w:t>78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_Toc6768 </w:instrText>
      </w:r>
      <w:r>
        <w:rPr>
          <w:highlight w:val="none"/>
        </w:rPr>
        <w:fldChar w:fldCharType="separate"/>
      </w:r>
      <w:r>
        <w:rPr>
          <w:rFonts w:hint="eastAsia" w:ascii="宋体" w:hAnsi="宋体" w:eastAsia="宋体" w:cs="宋体"/>
          <w:bCs/>
          <w:szCs w:val="24"/>
          <w:lang w:val="en-US" w:eastAsia="zh-CN"/>
        </w:rPr>
        <w:t xml:space="preserve">(七) </w:t>
      </w:r>
      <w:r>
        <w:rPr>
          <w:rFonts w:hint="eastAsia" w:asciiTheme="minorEastAsia" w:hAnsiTheme="minorEastAsia" w:eastAsiaTheme="minorEastAsia" w:cstheme="minorEastAsia"/>
          <w:bCs/>
          <w:szCs w:val="24"/>
          <w:highlight w:val="none"/>
          <w:lang w:val="en-US" w:eastAsia="zh-CN"/>
        </w:rPr>
        <w:t>售后服务要求</w:t>
      </w:r>
      <w:r>
        <w:tab/>
      </w:r>
      <w:r>
        <w:fldChar w:fldCharType="begin"/>
      </w:r>
      <w:r>
        <w:instrText xml:space="preserve"> PAGEREF _Toc6768 \h </w:instrText>
      </w:r>
      <w:r>
        <w:fldChar w:fldCharType="separate"/>
      </w:r>
      <w:r>
        <w:t>78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_Toc8175 </w:instrText>
      </w:r>
      <w:r>
        <w:rPr>
          <w:highlight w:val="none"/>
        </w:rPr>
        <w:fldChar w:fldCharType="separate"/>
      </w:r>
      <w:r>
        <w:rPr>
          <w:rFonts w:hint="eastAsia" w:ascii="宋体" w:hAnsi="宋体" w:eastAsia="宋体" w:cs="宋体"/>
          <w:bCs/>
          <w:szCs w:val="24"/>
          <w:lang w:val="en-US" w:eastAsia="zh-CN"/>
        </w:rPr>
        <w:t xml:space="preserve">(八) </w:t>
      </w:r>
      <w:r>
        <w:rPr>
          <w:rFonts w:hint="eastAsia" w:asciiTheme="minorEastAsia" w:hAnsiTheme="minorEastAsia" w:eastAsiaTheme="minorEastAsia" w:cstheme="minorEastAsia"/>
          <w:bCs/>
          <w:szCs w:val="24"/>
          <w:highlight w:val="none"/>
          <w:lang w:val="en-US" w:eastAsia="zh-CN"/>
        </w:rPr>
        <w:t>其他要求</w:t>
      </w:r>
      <w:r>
        <w:tab/>
      </w:r>
      <w:r>
        <w:fldChar w:fldCharType="begin"/>
      </w:r>
      <w:r>
        <w:instrText xml:space="preserve"> PAGEREF _Toc8175 \h </w:instrText>
      </w:r>
      <w:r>
        <w:fldChar w:fldCharType="separate"/>
      </w:r>
      <w:r>
        <w:t>78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_Toc22138 </w:instrText>
      </w:r>
      <w:r>
        <w:rPr>
          <w:highlight w:val="none"/>
        </w:rPr>
        <w:fldChar w:fldCharType="separate"/>
      </w:r>
      <w:r>
        <w:rPr>
          <w:rFonts w:hint="eastAsia" w:ascii="宋体" w:hAnsi="宋体" w:eastAsia="宋体" w:cs="宋体"/>
          <w:lang w:val="en-US" w:eastAsia="zh-CN"/>
        </w:rPr>
        <w:t xml:space="preserve">五、 </w:t>
      </w:r>
      <w:r>
        <w:rPr>
          <w:rFonts w:hint="eastAsia" w:ascii="宋体" w:hAnsi="宋体" w:eastAsia="宋体"/>
          <w:highlight w:val="none"/>
          <w:lang w:val="en-US" w:eastAsia="zh-CN"/>
        </w:rPr>
        <w:t>投标人提供的智库平台内的专家类型要求</w:t>
      </w:r>
      <w:r>
        <w:tab/>
      </w:r>
      <w:r>
        <w:fldChar w:fldCharType="begin"/>
      </w:r>
      <w:r>
        <w:instrText xml:space="preserve"> PAGEREF _Toc22138 \h </w:instrText>
      </w:r>
      <w:r>
        <w:fldChar w:fldCharType="separate"/>
      </w:r>
      <w:r>
        <w:t>79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_Toc1680 </w:instrText>
      </w:r>
      <w:r>
        <w:rPr>
          <w:highlight w:val="none"/>
        </w:rPr>
        <w:fldChar w:fldCharType="separate"/>
      </w:r>
      <w:r>
        <w:rPr>
          <w:rFonts w:hint="eastAsia" w:ascii="宋体" w:hAnsi="宋体" w:eastAsia="宋体" w:cs="宋体"/>
          <w:lang w:val="en-US" w:eastAsia="zh-CN"/>
        </w:rPr>
        <w:t xml:space="preserve">六、 </w:t>
      </w:r>
      <w:r>
        <w:rPr>
          <w:rFonts w:hint="eastAsia" w:ascii="宋体" w:hAnsi="宋体" w:eastAsia="宋体"/>
          <w:highlight w:val="none"/>
          <w:lang w:val="en-US" w:eastAsia="zh-CN"/>
        </w:rPr>
        <w:t>★</w:t>
      </w:r>
      <w:r>
        <w:rPr>
          <w:rFonts w:hint="eastAsia"/>
          <w:highlight w:val="none"/>
          <w:lang w:val="en-US" w:eastAsia="zh-CN"/>
        </w:rPr>
        <w:t>履约保证金</w:t>
      </w:r>
      <w:r>
        <w:tab/>
      </w:r>
      <w:r>
        <w:fldChar w:fldCharType="begin"/>
      </w:r>
      <w:r>
        <w:instrText xml:space="preserve"> PAGEREF _Toc1680 \h </w:instrText>
      </w:r>
      <w:r>
        <w:fldChar w:fldCharType="separate"/>
      </w:r>
      <w:r>
        <w:t>79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_Toc21811 </w:instrText>
      </w:r>
      <w:r>
        <w:rPr>
          <w:highlight w:val="none"/>
        </w:rPr>
        <w:fldChar w:fldCharType="separate"/>
      </w:r>
      <w:r>
        <w:rPr>
          <w:rFonts w:hint="eastAsia" w:ascii="宋体" w:hAnsi="宋体" w:eastAsia="宋体" w:cs="宋体"/>
          <w:kern w:val="2"/>
          <w:szCs w:val="24"/>
          <w:lang w:val="en-US" w:eastAsia="zh-CN" w:bidi="ar-SA"/>
        </w:rPr>
        <w:t xml:space="preserve">七、 </w:t>
      </w:r>
      <w:r>
        <w:rPr>
          <w:rFonts w:hint="eastAsia" w:ascii="宋体" w:hAnsi="宋体" w:eastAsia="宋体" w:cstheme="minorBidi"/>
          <w:kern w:val="2"/>
          <w:szCs w:val="24"/>
          <w:highlight w:val="none"/>
          <w:lang w:val="en-US" w:eastAsia="zh-CN" w:bidi="ar-SA"/>
        </w:rPr>
        <w:t>履约能力</w:t>
      </w:r>
      <w:r>
        <w:tab/>
      </w:r>
      <w:r>
        <w:fldChar w:fldCharType="begin"/>
      </w:r>
      <w:r>
        <w:instrText xml:space="preserve"> PAGEREF _Toc21811 \h </w:instrText>
      </w:r>
      <w:r>
        <w:fldChar w:fldCharType="separate"/>
      </w:r>
      <w:r>
        <w:t>79</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_Toc22407 </w:instrText>
      </w:r>
      <w:r>
        <w:rPr>
          <w:highlight w:val="none"/>
        </w:rPr>
        <w:fldChar w:fldCharType="separate"/>
      </w:r>
      <w:r>
        <w:rPr>
          <w:rFonts w:hint="eastAsia" w:ascii="宋体" w:hAnsi="宋体" w:eastAsia="宋体" w:cs="宋体"/>
        </w:rPr>
        <w:t xml:space="preserve">第七章 </w:t>
      </w:r>
      <w:r>
        <w:rPr>
          <w:rFonts w:hint="eastAsia"/>
          <w:highlight w:val="none"/>
        </w:rPr>
        <w:t>评标办法</w:t>
      </w:r>
      <w:r>
        <w:tab/>
      </w:r>
      <w:r>
        <w:fldChar w:fldCharType="begin"/>
      </w:r>
      <w:r>
        <w:instrText xml:space="preserve"> PAGEREF _Toc22407 \h </w:instrText>
      </w:r>
      <w:r>
        <w:fldChar w:fldCharType="separate"/>
      </w:r>
      <w:r>
        <w:t>81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_Toc9474 </w:instrText>
      </w:r>
      <w:r>
        <w:rPr>
          <w:highlight w:val="none"/>
        </w:rPr>
        <w:fldChar w:fldCharType="separate"/>
      </w:r>
      <w:r>
        <w:rPr>
          <w:rFonts w:hint="eastAsia" w:ascii="宋体" w:hAnsi="宋体" w:eastAsia="宋体" w:cs="宋体"/>
        </w:rPr>
        <w:t xml:space="preserve">一、 </w:t>
      </w:r>
      <w:r>
        <w:rPr>
          <w:rFonts w:hint="eastAsia"/>
          <w:highlight w:val="none"/>
        </w:rPr>
        <w:t>总则</w:t>
      </w:r>
      <w:r>
        <w:tab/>
      </w:r>
      <w:r>
        <w:fldChar w:fldCharType="begin"/>
      </w:r>
      <w:r>
        <w:instrText xml:space="preserve"> PAGEREF _Toc9474 \h </w:instrText>
      </w:r>
      <w:r>
        <w:fldChar w:fldCharType="separate"/>
      </w:r>
      <w:r>
        <w:t>81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_Toc8607 </w:instrText>
      </w:r>
      <w:r>
        <w:rPr>
          <w:highlight w:val="none"/>
        </w:rPr>
        <w:fldChar w:fldCharType="separate"/>
      </w:r>
      <w:r>
        <w:rPr>
          <w:rFonts w:hint="eastAsia" w:ascii="宋体" w:hAnsi="宋体" w:eastAsia="宋体" w:cs="宋体"/>
        </w:rPr>
        <w:t xml:space="preserve">二、 </w:t>
      </w:r>
      <w:r>
        <w:rPr>
          <w:rFonts w:hint="eastAsia"/>
          <w:highlight w:val="none"/>
        </w:rPr>
        <w:t>评标方法</w:t>
      </w:r>
      <w:r>
        <w:tab/>
      </w:r>
      <w:r>
        <w:fldChar w:fldCharType="begin"/>
      </w:r>
      <w:r>
        <w:instrText xml:space="preserve"> PAGEREF _Toc8607 \h </w:instrText>
      </w:r>
      <w:r>
        <w:fldChar w:fldCharType="separate"/>
      </w:r>
      <w:r>
        <w:t>81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_Toc5453 </w:instrText>
      </w:r>
      <w:r>
        <w:rPr>
          <w:highlight w:val="none"/>
        </w:rPr>
        <w:fldChar w:fldCharType="separate"/>
      </w:r>
      <w:r>
        <w:rPr>
          <w:rFonts w:hint="eastAsia" w:ascii="宋体" w:hAnsi="宋体" w:eastAsia="宋体" w:cs="宋体"/>
        </w:rPr>
        <w:t xml:space="preserve">三、 </w:t>
      </w:r>
      <w:r>
        <w:rPr>
          <w:rFonts w:hint="eastAsia"/>
          <w:highlight w:val="none"/>
        </w:rPr>
        <w:t>评标程序</w:t>
      </w:r>
      <w:r>
        <w:tab/>
      </w:r>
      <w:r>
        <w:fldChar w:fldCharType="begin"/>
      </w:r>
      <w:r>
        <w:instrText xml:space="preserve"> PAGEREF _Toc5453 \h </w:instrText>
      </w:r>
      <w:r>
        <w:fldChar w:fldCharType="separate"/>
      </w:r>
      <w:r>
        <w:t>81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_Toc29604 </w:instrText>
      </w:r>
      <w:r>
        <w:rPr>
          <w:highlight w:val="none"/>
        </w:rPr>
        <w:fldChar w:fldCharType="separate"/>
      </w:r>
      <w:r>
        <w:rPr>
          <w:rFonts w:hint="eastAsia" w:ascii="宋体" w:hAnsi="宋体" w:eastAsia="宋体" w:cs="宋体"/>
        </w:rPr>
        <w:t xml:space="preserve">四、 </w:t>
      </w:r>
      <w:r>
        <w:rPr>
          <w:rFonts w:hint="eastAsia"/>
          <w:highlight w:val="none"/>
        </w:rPr>
        <w:t>评标细则及标准</w:t>
      </w:r>
      <w:r>
        <w:tab/>
      </w:r>
      <w:r>
        <w:fldChar w:fldCharType="begin"/>
      </w:r>
      <w:r>
        <w:instrText xml:space="preserve"> PAGEREF _Toc29604 \h </w:instrText>
      </w:r>
      <w:r>
        <w:fldChar w:fldCharType="separate"/>
      </w:r>
      <w:r>
        <w:t>85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_Toc2731 </w:instrText>
      </w:r>
      <w:r>
        <w:rPr>
          <w:highlight w:val="none"/>
        </w:rPr>
        <w:fldChar w:fldCharType="separate"/>
      </w:r>
      <w:r>
        <w:rPr>
          <w:rFonts w:hint="eastAsia" w:ascii="宋体" w:hAnsi="宋体" w:eastAsia="宋体" w:cs="宋体"/>
          <w:lang w:val="en-US" w:eastAsia="zh-CN"/>
        </w:rPr>
        <w:t xml:space="preserve">五、 </w:t>
      </w:r>
      <w:r>
        <w:rPr>
          <w:rFonts w:hint="eastAsia"/>
          <w:highlight w:val="none"/>
          <w:lang w:val="en-US" w:eastAsia="zh-CN"/>
        </w:rPr>
        <w:t>复核</w:t>
      </w:r>
      <w:r>
        <w:tab/>
      </w:r>
      <w:r>
        <w:fldChar w:fldCharType="begin"/>
      </w:r>
      <w:r>
        <w:instrText xml:space="preserve"> PAGEREF _Toc2731 \h </w:instrText>
      </w:r>
      <w:r>
        <w:fldChar w:fldCharType="separate"/>
      </w:r>
      <w:r>
        <w:t>87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_Toc21733 </w:instrText>
      </w:r>
      <w:r>
        <w:rPr>
          <w:highlight w:val="none"/>
        </w:rPr>
        <w:fldChar w:fldCharType="separate"/>
      </w:r>
      <w:r>
        <w:rPr>
          <w:rFonts w:hint="eastAsia" w:ascii="宋体" w:hAnsi="宋体" w:eastAsia="宋体" w:cs="宋体"/>
          <w:lang w:val="en-US" w:eastAsia="zh-CN"/>
        </w:rPr>
        <w:t xml:space="preserve">六、 </w:t>
      </w:r>
      <w:r>
        <w:rPr>
          <w:rFonts w:hint="eastAsia"/>
          <w:highlight w:val="none"/>
          <w:lang w:val="en-US" w:eastAsia="zh-CN"/>
        </w:rPr>
        <w:t>推荐中标候选供应商</w:t>
      </w:r>
      <w:r>
        <w:tab/>
      </w:r>
      <w:r>
        <w:fldChar w:fldCharType="begin"/>
      </w:r>
      <w:r>
        <w:instrText xml:space="preserve"> PAGEREF _Toc21733 \h </w:instrText>
      </w:r>
      <w:r>
        <w:fldChar w:fldCharType="separate"/>
      </w:r>
      <w:r>
        <w:t>88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_Toc6134 </w:instrText>
      </w:r>
      <w:r>
        <w:rPr>
          <w:highlight w:val="none"/>
        </w:rPr>
        <w:fldChar w:fldCharType="separate"/>
      </w:r>
      <w:r>
        <w:rPr>
          <w:rFonts w:hint="eastAsia" w:ascii="宋体" w:hAnsi="宋体" w:eastAsia="宋体" w:cs="宋体"/>
          <w:lang w:val="en-US" w:eastAsia="zh-CN"/>
        </w:rPr>
        <w:t xml:space="preserve">七、 </w:t>
      </w:r>
      <w:r>
        <w:rPr>
          <w:rFonts w:hint="eastAsia"/>
          <w:highlight w:val="none"/>
          <w:lang w:val="en-US" w:eastAsia="zh-CN"/>
        </w:rPr>
        <w:t>出具评标报告</w:t>
      </w:r>
      <w:r>
        <w:tab/>
      </w:r>
      <w:r>
        <w:fldChar w:fldCharType="begin"/>
      </w:r>
      <w:r>
        <w:instrText xml:space="preserve"> PAGEREF _Toc6134 \h </w:instrText>
      </w:r>
      <w:r>
        <w:fldChar w:fldCharType="separate"/>
      </w:r>
      <w:r>
        <w:t>88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_Toc14964 </w:instrText>
      </w:r>
      <w:r>
        <w:rPr>
          <w:highlight w:val="none"/>
        </w:rPr>
        <w:fldChar w:fldCharType="separate"/>
      </w:r>
      <w:r>
        <w:rPr>
          <w:rFonts w:hint="eastAsia" w:ascii="宋体" w:hAnsi="宋体" w:eastAsia="宋体" w:cs="宋体"/>
        </w:rPr>
        <w:t xml:space="preserve">八、 </w:t>
      </w:r>
      <w:r>
        <w:rPr>
          <w:rFonts w:hint="eastAsia"/>
          <w:highlight w:val="none"/>
        </w:rPr>
        <w:t>废标</w:t>
      </w:r>
      <w:r>
        <w:tab/>
      </w:r>
      <w:r>
        <w:fldChar w:fldCharType="begin"/>
      </w:r>
      <w:r>
        <w:instrText xml:space="preserve"> PAGEREF _Toc14964 \h </w:instrText>
      </w:r>
      <w:r>
        <w:fldChar w:fldCharType="separate"/>
      </w:r>
      <w:r>
        <w:t>89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_Toc23830 </w:instrText>
      </w:r>
      <w:r>
        <w:rPr>
          <w:highlight w:val="none"/>
        </w:rPr>
        <w:fldChar w:fldCharType="separate"/>
      </w:r>
      <w:r>
        <w:rPr>
          <w:rFonts w:hint="eastAsia" w:ascii="宋体" w:hAnsi="宋体" w:eastAsia="宋体" w:cs="宋体"/>
        </w:rPr>
        <w:t xml:space="preserve">九、 </w:t>
      </w:r>
      <w:r>
        <w:rPr>
          <w:rFonts w:hint="eastAsia"/>
          <w:highlight w:val="none"/>
        </w:rPr>
        <w:t>定标</w:t>
      </w:r>
      <w:r>
        <w:tab/>
      </w:r>
      <w:r>
        <w:fldChar w:fldCharType="begin"/>
      </w:r>
      <w:r>
        <w:instrText xml:space="preserve"> PAGEREF _Toc23830 \h </w:instrText>
      </w:r>
      <w:r>
        <w:fldChar w:fldCharType="separate"/>
      </w:r>
      <w:r>
        <w:t>89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_Toc12110 </w:instrText>
      </w:r>
      <w:r>
        <w:rPr>
          <w:highlight w:val="none"/>
        </w:rPr>
        <w:fldChar w:fldCharType="separate"/>
      </w:r>
      <w:r>
        <w:rPr>
          <w:rFonts w:hint="eastAsia" w:ascii="宋体" w:hAnsi="宋体" w:eastAsia="宋体" w:cs="宋体"/>
        </w:rPr>
        <w:t xml:space="preserve">十、 </w:t>
      </w:r>
      <w:r>
        <w:rPr>
          <w:rFonts w:hint="eastAsia"/>
          <w:highlight w:val="none"/>
          <w:lang w:eastAsia="zh-CN"/>
        </w:rPr>
        <w:t>评标专家</w:t>
      </w:r>
      <w:r>
        <w:rPr>
          <w:rFonts w:hint="eastAsia"/>
          <w:highlight w:val="none"/>
        </w:rPr>
        <w:t>在政府采购活动中承担以下义务</w:t>
      </w:r>
      <w:r>
        <w:tab/>
      </w:r>
      <w:r>
        <w:fldChar w:fldCharType="begin"/>
      </w:r>
      <w:r>
        <w:instrText xml:space="preserve"> PAGEREF _Toc12110 \h </w:instrText>
      </w:r>
      <w:r>
        <w:fldChar w:fldCharType="separate"/>
      </w:r>
      <w:r>
        <w:t>90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_Toc16638 </w:instrText>
      </w:r>
      <w:r>
        <w:rPr>
          <w:highlight w:val="none"/>
        </w:rPr>
        <w:fldChar w:fldCharType="separate"/>
      </w:r>
      <w:r>
        <w:rPr>
          <w:rFonts w:hint="eastAsia" w:ascii="宋体" w:hAnsi="宋体" w:eastAsia="宋体" w:cs="宋体"/>
        </w:rPr>
        <w:t xml:space="preserve">十一、 </w:t>
      </w:r>
      <w:r>
        <w:rPr>
          <w:rFonts w:hint="eastAsia"/>
          <w:highlight w:val="none"/>
          <w:lang w:eastAsia="zh-CN"/>
        </w:rPr>
        <w:t>评标专家</w:t>
      </w:r>
      <w:r>
        <w:rPr>
          <w:rFonts w:hint="eastAsia"/>
          <w:highlight w:val="none"/>
        </w:rPr>
        <w:t>在政府采购活动中应当遵守以下工作纪律</w:t>
      </w:r>
      <w:r>
        <w:tab/>
      </w:r>
      <w:r>
        <w:fldChar w:fldCharType="begin"/>
      </w:r>
      <w:r>
        <w:instrText xml:space="preserve"> PAGEREF _Toc16638 \h </w:instrText>
      </w:r>
      <w:r>
        <w:fldChar w:fldCharType="separate"/>
      </w:r>
      <w:r>
        <w:t>90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_Toc3802 </w:instrText>
      </w:r>
      <w:r>
        <w:rPr>
          <w:highlight w:val="none"/>
        </w:rPr>
        <w:fldChar w:fldCharType="separate"/>
      </w:r>
      <w:r>
        <w:rPr>
          <w:rFonts w:hint="eastAsia" w:ascii="宋体" w:hAnsi="宋体" w:eastAsia="宋体" w:cs="宋体"/>
        </w:rPr>
        <w:t xml:space="preserve">十二、 </w:t>
      </w:r>
      <w:r>
        <w:rPr>
          <w:rFonts w:hint="eastAsia"/>
          <w:highlight w:val="none"/>
        </w:rPr>
        <w:t>评标委员会及其成员不得有下列行为</w:t>
      </w:r>
      <w:r>
        <w:tab/>
      </w:r>
      <w:r>
        <w:fldChar w:fldCharType="begin"/>
      </w:r>
      <w:r>
        <w:instrText xml:space="preserve"> PAGEREF _Toc3802 \h </w:instrText>
      </w:r>
      <w:r>
        <w:fldChar w:fldCharType="separate"/>
      </w:r>
      <w:r>
        <w:t>91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_Toc2222 </w:instrText>
      </w:r>
      <w:r>
        <w:rPr>
          <w:highlight w:val="none"/>
        </w:rPr>
        <w:fldChar w:fldCharType="separate"/>
      </w:r>
      <w:r>
        <w:rPr>
          <w:rFonts w:hint="eastAsia" w:ascii="宋体" w:hAnsi="宋体" w:eastAsia="宋体" w:cs="宋体"/>
        </w:rPr>
        <w:t xml:space="preserve">十三、 </w:t>
      </w:r>
      <w:r>
        <w:rPr>
          <w:rFonts w:hint="eastAsia"/>
          <w:highlight w:val="none"/>
          <w:lang w:val="en-US" w:eastAsia="zh-CN"/>
        </w:rPr>
        <w:t>评标委员会及其成员不得有下列违约情形</w:t>
      </w:r>
      <w:r>
        <w:tab/>
      </w:r>
      <w:r>
        <w:fldChar w:fldCharType="begin"/>
      </w:r>
      <w:r>
        <w:instrText xml:space="preserve"> PAGEREF _Toc2222 \h </w:instrText>
      </w:r>
      <w:r>
        <w:fldChar w:fldCharType="separate"/>
      </w:r>
      <w:r>
        <w:t>91</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_Toc27754 </w:instrText>
      </w:r>
      <w:r>
        <w:rPr>
          <w:highlight w:val="none"/>
        </w:rPr>
        <w:fldChar w:fldCharType="separate"/>
      </w:r>
      <w:r>
        <w:rPr>
          <w:rFonts w:hint="eastAsia" w:ascii="宋体" w:hAnsi="宋体" w:eastAsia="宋体" w:cs="宋体"/>
        </w:rPr>
        <w:t xml:space="preserve">第八章 </w:t>
      </w:r>
      <w:r>
        <w:rPr>
          <w:rFonts w:hint="eastAsia"/>
          <w:highlight w:val="none"/>
        </w:rPr>
        <w:t>政府采购合同</w:t>
      </w:r>
      <w:r>
        <w:tab/>
      </w:r>
      <w:r>
        <w:fldChar w:fldCharType="begin"/>
      </w:r>
      <w:r>
        <w:instrText xml:space="preserve"> PAGEREF _Toc27754 \h </w:instrText>
      </w:r>
      <w:r>
        <w:fldChar w:fldCharType="separate"/>
      </w:r>
      <w:r>
        <w:t>92</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_Toc22425 </w:instrText>
      </w:r>
      <w:r>
        <w:rPr>
          <w:highlight w:val="none"/>
        </w:rPr>
        <w:fldChar w:fldCharType="separate"/>
      </w:r>
      <w:r>
        <w:rPr>
          <w:rFonts w:hint="eastAsia" w:ascii="宋体" w:hAnsi="宋体" w:eastAsia="宋体" w:cs="宋体"/>
          <w:lang w:val="en-US" w:eastAsia="zh-CN"/>
        </w:rPr>
        <w:t xml:space="preserve">第九章 </w:t>
      </w:r>
      <w:r>
        <w:rPr>
          <w:rFonts w:hint="eastAsia"/>
          <w:highlight w:val="none"/>
          <w:lang w:val="en-US" w:eastAsia="zh-CN"/>
        </w:rPr>
        <w:t>附件</w:t>
      </w:r>
      <w:r>
        <w:tab/>
      </w:r>
      <w:r>
        <w:fldChar w:fldCharType="begin"/>
      </w:r>
      <w:r>
        <w:instrText xml:space="preserve"> PAGEREF _Toc22425 \h </w:instrText>
      </w:r>
      <w:r>
        <w:fldChar w:fldCharType="separate"/>
      </w:r>
      <w:r>
        <w:t>102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_Toc824 </w:instrText>
      </w:r>
      <w:r>
        <w:rPr>
          <w:highlight w:val="none"/>
        </w:rPr>
        <w:fldChar w:fldCharType="separate"/>
      </w:r>
      <w:r>
        <w:rPr>
          <w:rFonts w:hint="eastAsia" w:ascii="宋体" w:hAnsi="宋体" w:eastAsia="宋体" w:cs="宋体"/>
          <w:bCs/>
          <w:szCs w:val="24"/>
          <w:highlight w:val="none"/>
          <w:lang w:val="en-US" w:eastAsia="zh-CN"/>
        </w:rPr>
        <w:t>附件一：《2022年度信用评价服务效果调查表(供应商)》</w:t>
      </w:r>
      <w:r>
        <w:tab/>
      </w:r>
      <w:r>
        <w:fldChar w:fldCharType="begin"/>
      </w:r>
      <w:r>
        <w:instrText xml:space="preserve"> PAGEREF _Toc824 \h </w:instrText>
      </w:r>
      <w:r>
        <w:fldChar w:fldCharType="separate"/>
      </w:r>
      <w:r>
        <w:t>102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_Toc27833 </w:instrText>
      </w:r>
      <w:r>
        <w:rPr>
          <w:highlight w:val="none"/>
        </w:rPr>
        <w:fldChar w:fldCharType="separate"/>
      </w:r>
      <w:r>
        <w:rPr>
          <w:rFonts w:hint="eastAsia" w:ascii="宋体" w:hAnsi="宋体" w:eastAsia="宋体" w:cs="宋体"/>
          <w:bCs/>
          <w:szCs w:val="24"/>
          <w:highlight w:val="none"/>
          <w:lang w:val="en-US" w:eastAsia="zh-CN"/>
        </w:rPr>
        <w:t>附件二</w:t>
      </w:r>
      <w:r>
        <w:rPr>
          <w:rFonts w:hint="eastAsia" w:cs="宋体"/>
          <w:bCs/>
          <w:szCs w:val="24"/>
          <w:highlight w:val="none"/>
          <w:lang w:val="en-US" w:eastAsia="zh-CN"/>
        </w:rPr>
        <w:t>： 统计上大中小微型企业划分标准</w:t>
      </w:r>
      <w:r>
        <w:tab/>
      </w:r>
      <w:r>
        <w:fldChar w:fldCharType="begin"/>
      </w:r>
      <w:r>
        <w:instrText xml:space="preserve"> PAGEREF _Toc27833 \h </w:instrText>
      </w:r>
      <w:r>
        <w:fldChar w:fldCharType="separate"/>
      </w:r>
      <w:r>
        <w:t>103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_Toc32717 </w:instrText>
      </w:r>
      <w:r>
        <w:rPr>
          <w:highlight w:val="none"/>
        </w:rPr>
        <w:fldChar w:fldCharType="separate"/>
      </w:r>
      <w:r>
        <w:rPr>
          <w:rFonts w:hint="eastAsia" w:ascii="宋体" w:hAnsi="宋体" w:eastAsia="宋体" w:cs="宋体"/>
          <w:bCs/>
          <w:szCs w:val="24"/>
          <w:highlight w:val="none"/>
          <w:lang w:val="en-US" w:eastAsia="zh-CN"/>
        </w:rPr>
        <w:t>附件</w:t>
      </w:r>
      <w:r>
        <w:rPr>
          <w:rFonts w:hint="eastAsia" w:cs="宋体"/>
          <w:bCs/>
          <w:szCs w:val="24"/>
          <w:highlight w:val="none"/>
          <w:lang w:val="en-US" w:eastAsia="zh-CN"/>
        </w:rPr>
        <w:t>三</w:t>
      </w:r>
      <w:r>
        <w:rPr>
          <w:rFonts w:hint="eastAsia" w:ascii="宋体" w:hAnsi="宋体" w:eastAsia="宋体" w:cs="宋体"/>
          <w:bCs/>
          <w:szCs w:val="24"/>
          <w:highlight w:val="none"/>
          <w:lang w:val="en-US" w:eastAsia="zh-CN"/>
        </w:rPr>
        <w:t>：</w:t>
      </w:r>
      <w:r>
        <w:rPr>
          <w:rFonts w:hint="eastAsia"/>
          <w:bCs/>
          <w:highlight w:val="none"/>
          <w:lang w:val="en-US" w:eastAsia="zh-CN"/>
        </w:rPr>
        <w:t>《四川省财政厅关于推进四川省政府采购供应商信用融资工作的通知》(川财采〔2018〕123号文)</w:t>
      </w:r>
      <w:r>
        <w:tab/>
      </w:r>
      <w:r>
        <w:fldChar w:fldCharType="begin"/>
      </w:r>
      <w:r>
        <w:instrText xml:space="preserve"> PAGEREF _Toc32717 \h </w:instrText>
      </w:r>
      <w:r>
        <w:fldChar w:fldCharType="separate"/>
      </w:r>
      <w:r>
        <w:t>105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_Toc22969 </w:instrText>
      </w:r>
      <w:r>
        <w:rPr>
          <w:highlight w:val="none"/>
        </w:rPr>
        <w:fldChar w:fldCharType="separate"/>
      </w:r>
      <w:r>
        <w:rPr>
          <w:rFonts w:hint="eastAsia" w:ascii="宋体" w:hAnsi="宋体" w:eastAsia="宋体" w:cs="宋体"/>
          <w:bCs/>
          <w:szCs w:val="24"/>
          <w:highlight w:val="none"/>
          <w:lang w:val="en-US" w:eastAsia="zh-CN"/>
        </w:rPr>
        <w:t>附件</w:t>
      </w:r>
      <w:r>
        <w:rPr>
          <w:rFonts w:hint="eastAsia" w:cs="宋体"/>
          <w:bCs/>
          <w:szCs w:val="24"/>
          <w:highlight w:val="none"/>
          <w:lang w:val="en-US" w:eastAsia="zh-CN"/>
        </w:rPr>
        <w:t>四</w:t>
      </w:r>
      <w:r>
        <w:rPr>
          <w:rFonts w:hint="eastAsia" w:ascii="宋体" w:hAnsi="宋体" w:eastAsia="宋体" w:cs="宋体"/>
          <w:bCs/>
          <w:szCs w:val="24"/>
          <w:highlight w:val="none"/>
          <w:lang w:val="en-US" w:eastAsia="zh-CN"/>
        </w:rPr>
        <w:t>：成都市财政局  中国人民银行成都分行营业管理部关于印发《成都市中小企业政府采购信用融资暂行办法》和《成都市级支持中小企业政府采购信用融资实施方案》的通知</w:t>
      </w:r>
      <w:r>
        <w:rPr>
          <w:rFonts w:hint="eastAsia" w:cs="宋体"/>
          <w:bCs/>
          <w:szCs w:val="24"/>
          <w:highlight w:val="none"/>
          <w:lang w:val="en-US" w:eastAsia="zh-CN"/>
        </w:rPr>
        <w:t>(</w:t>
      </w:r>
      <w:r>
        <w:rPr>
          <w:rFonts w:hint="eastAsia" w:ascii="宋体" w:hAnsi="宋体" w:eastAsia="宋体" w:cs="宋体"/>
          <w:bCs/>
          <w:szCs w:val="24"/>
          <w:highlight w:val="none"/>
          <w:lang w:val="en-US" w:eastAsia="zh-CN"/>
        </w:rPr>
        <w:t>成财采〔2019〕17号</w:t>
      </w:r>
      <w:r>
        <w:rPr>
          <w:rFonts w:hint="eastAsia" w:cs="宋体"/>
          <w:bCs/>
          <w:szCs w:val="24"/>
          <w:highlight w:val="none"/>
          <w:lang w:val="en-US" w:eastAsia="zh-CN"/>
        </w:rPr>
        <w:t>)</w:t>
      </w:r>
      <w:r>
        <w:tab/>
      </w:r>
      <w:r>
        <w:fldChar w:fldCharType="begin"/>
      </w:r>
      <w:r>
        <w:instrText xml:space="preserve"> PAGEREF _Toc22969 \h </w:instrText>
      </w:r>
      <w:r>
        <w:fldChar w:fldCharType="separate"/>
      </w:r>
      <w:r>
        <w:t>110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_Toc19626 </w:instrText>
      </w:r>
      <w:r>
        <w:rPr>
          <w:highlight w:val="none"/>
        </w:rPr>
        <w:fldChar w:fldCharType="separate"/>
      </w:r>
      <w:r>
        <w:rPr>
          <w:rFonts w:hint="eastAsia"/>
          <w:highlight w:val="none"/>
          <w:lang w:val="en-US" w:eastAsia="zh-CN"/>
        </w:rPr>
        <w:t>附件五：《成都市财政局 中国人民银行成都分行营业管理部关于印发成都市政府采购应对新冠肺炎疫情促进中小企业发展实施细则的通知》成财制〔2020〕2号</w:t>
      </w:r>
      <w:r>
        <w:tab/>
      </w:r>
      <w:r>
        <w:fldChar w:fldCharType="begin"/>
      </w:r>
      <w:r>
        <w:instrText xml:space="preserve"> PAGEREF _Toc19626 \h </w:instrText>
      </w:r>
      <w:r>
        <w:fldChar w:fldCharType="separate"/>
      </w:r>
      <w:r>
        <w:t>118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_Toc806 </w:instrText>
      </w:r>
      <w:r>
        <w:rPr>
          <w:highlight w:val="none"/>
        </w:rPr>
        <w:fldChar w:fldCharType="separate"/>
      </w:r>
      <w:r>
        <w:rPr>
          <w:rFonts w:hint="eastAsia"/>
          <w:highlight w:val="none"/>
          <w:lang w:val="en-US" w:eastAsia="zh-CN"/>
        </w:rPr>
        <w:t>附件六：环保标志产品政府采购品目清单</w:t>
      </w:r>
      <w:r>
        <w:tab/>
      </w:r>
      <w:r>
        <w:fldChar w:fldCharType="begin"/>
      </w:r>
      <w:r>
        <w:instrText xml:space="preserve"> PAGEREF _Toc806 \h </w:instrText>
      </w:r>
      <w:r>
        <w:fldChar w:fldCharType="separate"/>
      </w:r>
      <w:r>
        <w:t>125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_Toc21610 </w:instrText>
      </w:r>
      <w:r>
        <w:rPr>
          <w:highlight w:val="none"/>
        </w:rPr>
        <w:fldChar w:fldCharType="separate"/>
      </w:r>
      <w:r>
        <w:rPr>
          <w:rFonts w:hint="eastAsia"/>
          <w:highlight w:val="none"/>
          <w:lang w:val="en-US" w:eastAsia="zh-CN"/>
        </w:rPr>
        <w:t>附件七：节能产品政府采购品目清单</w:t>
      </w:r>
      <w:r>
        <w:tab/>
      </w:r>
      <w:r>
        <w:fldChar w:fldCharType="begin"/>
      </w:r>
      <w:r>
        <w:instrText xml:space="preserve"> PAGEREF _Toc21610 \h </w:instrText>
      </w:r>
      <w:r>
        <w:fldChar w:fldCharType="separate"/>
      </w:r>
      <w:r>
        <w:t>130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_Toc6707 </w:instrText>
      </w:r>
      <w:r>
        <w:rPr>
          <w:highlight w:val="none"/>
        </w:rPr>
        <w:fldChar w:fldCharType="separate"/>
      </w:r>
      <w:r>
        <w:rPr>
          <w:rFonts w:hint="eastAsia"/>
          <w:highlight w:val="none"/>
          <w:lang w:val="en-US" w:eastAsia="zh-CN"/>
        </w:rPr>
        <w:t>附件八：质疑函和投诉书范本</w:t>
      </w:r>
      <w:r>
        <w:tab/>
      </w:r>
      <w:r>
        <w:fldChar w:fldCharType="begin"/>
      </w:r>
      <w:r>
        <w:instrText xml:space="preserve"> PAGEREF _Toc6707 \h </w:instrText>
      </w:r>
      <w:r>
        <w:fldChar w:fldCharType="separate"/>
      </w:r>
      <w:r>
        <w:t>135</w:t>
      </w:r>
      <w:r>
        <w:fldChar w:fldCharType="end"/>
      </w:r>
      <w:r>
        <w:rPr>
          <w:color w:val="auto"/>
          <w:highlight w:val="none"/>
        </w:rPr>
        <w:fldChar w:fldCharType="end"/>
      </w:r>
    </w:p>
    <w:p>
      <w:pPr>
        <w:rPr>
          <w:color w:val="auto"/>
          <w:highlight w:val="none"/>
        </w:rPr>
      </w:pPr>
      <w:r>
        <w:rPr>
          <w:color w:val="auto"/>
          <w:highlight w:val="none"/>
        </w:rPr>
        <w:fldChar w:fldCharType="end"/>
      </w:r>
    </w:p>
    <w:p>
      <w:pPr>
        <w:pStyle w:val="25"/>
        <w:bidi w:val="0"/>
        <w:rPr>
          <w:rFonts w:hint="eastAsia"/>
          <w:color w:val="auto"/>
          <w:highlight w:val="none"/>
        </w:rPr>
      </w:pPr>
      <w:r>
        <w:rPr>
          <w:rFonts w:hint="eastAsia"/>
          <w:color w:val="auto"/>
          <w:highlight w:val="none"/>
        </w:rPr>
        <w:br w:type="page"/>
      </w:r>
      <w:bookmarkEnd w:id="2"/>
      <w:bookmarkEnd w:id="9"/>
      <w:bookmarkEnd w:id="10"/>
      <w:bookmarkStart w:id="12" w:name="_Toc9731"/>
      <w:bookmarkStart w:id="13" w:name="_Toc19357"/>
      <w:bookmarkStart w:id="14" w:name="_Toc213397009"/>
      <w:bookmarkStart w:id="15" w:name="_Toc213396945"/>
      <w:bookmarkStart w:id="16" w:name="_Toc213396759"/>
      <w:bookmarkStart w:id="17" w:name="_Toc213496267"/>
      <w:bookmarkStart w:id="18" w:name="_Toc217446031"/>
      <w:r>
        <w:rPr>
          <w:rFonts w:hint="eastAsia"/>
          <w:color w:val="auto"/>
          <w:highlight w:val="none"/>
        </w:rPr>
        <w:t>投标邀请</w:t>
      </w:r>
      <w:bookmarkEnd w:id="11"/>
      <w:bookmarkEnd w:id="12"/>
      <w:bookmarkEnd w:id="13"/>
    </w:p>
    <w:p>
      <w:pPr>
        <w:pStyle w:val="29"/>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zh-CN"/>
        </w:rPr>
        <w:t>四川乾新招投标代理有限公司</w:t>
      </w:r>
      <w:r>
        <w:rPr>
          <w:rFonts w:hint="eastAsia"/>
          <w:color w:val="auto"/>
          <w:highlight w:val="none"/>
        </w:rPr>
        <w:t>受</w:t>
      </w:r>
      <w:r>
        <w:rPr>
          <w:rFonts w:hint="eastAsia"/>
          <w:color w:val="auto"/>
          <w:highlight w:val="none"/>
          <w:lang w:val="en-US" w:eastAsia="zh-CN"/>
        </w:rPr>
        <w:t>成都市技师学院</w:t>
      </w:r>
      <w:r>
        <w:rPr>
          <w:rFonts w:hint="eastAsia"/>
          <w:color w:val="auto"/>
          <w:highlight w:val="none"/>
        </w:rPr>
        <w:t>的委托，拟对</w:t>
      </w:r>
      <w:r>
        <w:rPr>
          <w:rFonts w:hint="eastAsia"/>
          <w:color w:val="auto"/>
          <w:highlight w:val="none"/>
          <w:lang w:val="en-US" w:eastAsia="zh-CN"/>
        </w:rPr>
        <w:t>成都市技师学院(成都工贸职业技术学院)校企协同就业创业创新示范实践基地建设采购项目</w:t>
      </w:r>
      <w:r>
        <w:rPr>
          <w:rFonts w:hint="eastAsia"/>
          <w:color w:val="auto"/>
          <w:highlight w:val="none"/>
        </w:rPr>
        <w:t>进行国内公开招标，兹邀请符合本次招标要求的供应商参加投标。</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rPr>
        <w:t>项目编号：</w:t>
      </w:r>
      <w:r>
        <w:rPr>
          <w:rFonts w:hint="eastAsia" w:ascii="宋体" w:hAnsi="宋体" w:eastAsia="宋体" w:cs="宋体"/>
          <w:i w:val="0"/>
          <w:iCs w:val="0"/>
          <w:caps w:val="0"/>
          <w:color w:val="333333"/>
          <w:spacing w:val="0"/>
          <w:sz w:val="24"/>
          <w:szCs w:val="24"/>
          <w:shd w:val="clear" w:fill="FFFFFF"/>
        </w:rPr>
        <w:t>N5101012022000581</w:t>
      </w:r>
      <w:r>
        <w:rPr>
          <w:rFonts w:hint="eastAsia"/>
          <w:color w:val="auto"/>
          <w:highlight w:val="none"/>
        </w:rPr>
        <w:t xml:space="preserve">          </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rPr>
        <w:t>项目名称：</w:t>
      </w:r>
      <w:r>
        <w:rPr>
          <w:rFonts w:hint="eastAsia"/>
          <w:color w:val="auto"/>
          <w:highlight w:val="none"/>
          <w:lang w:val="en-US" w:eastAsia="zh-CN"/>
        </w:rPr>
        <w:t>成都市技师学院(成都工贸职业技术学院)校企协同就业创业创新示范实践基地建设采购项目</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lang w:val="en-US" w:eastAsia="zh-CN"/>
        </w:rPr>
        <w:t>资金来源</w:t>
      </w:r>
      <w:r>
        <w:rPr>
          <w:rFonts w:hint="eastAsia"/>
          <w:b/>
          <w:bCs/>
          <w:color w:val="auto"/>
          <w:highlight w:val="none"/>
        </w:rPr>
        <w:t>：根据</w:t>
      </w:r>
      <w:r>
        <w:rPr>
          <w:rFonts w:hint="eastAsia"/>
          <w:b/>
          <w:bCs/>
          <w:color w:val="auto"/>
          <w:highlight w:val="none"/>
          <w:lang w:val="en-US" w:eastAsia="zh-CN"/>
        </w:rPr>
        <w:t>成都市财政局</w:t>
      </w:r>
      <w:r>
        <w:rPr>
          <w:rFonts w:hint="eastAsia"/>
          <w:color w:val="auto"/>
          <w:highlight w:val="none"/>
          <w:lang w:val="en-US" w:eastAsia="zh-CN"/>
        </w:rPr>
        <w:t>下达的计划备案号：采购计划审批-51010022210200006034[2022]01402，该项目预算资金为人民币122.41万元，采购品目：C020299信息系统集成实施服务。</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招标项目简介：</w:t>
      </w:r>
      <w:bookmarkStart w:id="1236" w:name="_GoBack"/>
      <w:bookmarkEnd w:id="1236"/>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lang w:val="en-US" w:eastAsia="zh-CN"/>
        </w:rPr>
        <w:t>(一)采购内容：</w:t>
      </w:r>
      <w:r>
        <w:rPr>
          <w:rFonts w:hint="eastAsia"/>
          <w:color w:val="auto"/>
          <w:highlight w:val="none"/>
          <w:lang w:val="en-US" w:eastAsia="zh-CN"/>
        </w:rPr>
        <w:t>校企协同就业创业创新示范实践基地建设</w:t>
      </w:r>
      <w:r>
        <w:rPr>
          <w:rFonts w:hint="eastAsia"/>
          <w:color w:val="auto"/>
          <w:highlight w:val="none"/>
        </w:rPr>
        <w:t>，</w:t>
      </w:r>
      <w:r>
        <w:rPr>
          <w:rFonts w:hint="eastAsia"/>
          <w:color w:val="auto"/>
          <w:highlight w:val="none"/>
          <w:lang w:val="en-US" w:eastAsia="zh-CN"/>
        </w:rPr>
        <w:t>具体</w:t>
      </w:r>
      <w:r>
        <w:rPr>
          <w:rFonts w:hint="eastAsia"/>
          <w:color w:val="auto"/>
          <w:highlight w:val="none"/>
        </w:rPr>
        <w:t>详见招标文件第六章。</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default"/>
          <w:b/>
          <w:bCs/>
          <w:color w:val="auto"/>
          <w:highlight w:val="none"/>
          <w:lang w:val="en-US" w:eastAsia="zh-CN"/>
        </w:rPr>
      </w:pPr>
      <w:r>
        <w:rPr>
          <w:rFonts w:hint="eastAsia"/>
          <w:b/>
          <w:bCs/>
          <w:color w:val="auto"/>
          <w:highlight w:val="none"/>
          <w:lang w:val="en-US" w:eastAsia="zh-CN"/>
        </w:rPr>
        <w:t>(二)采购包划分：</w:t>
      </w:r>
      <w:r>
        <w:rPr>
          <w:rFonts w:hint="eastAsia"/>
          <w:color w:val="auto"/>
          <w:highlight w:val="none"/>
          <w:lang w:val="en-US" w:eastAsia="zh-CN"/>
        </w:rPr>
        <w:t>本项目</w:t>
      </w:r>
      <w:r>
        <w:rPr>
          <w:rFonts w:hint="eastAsia"/>
          <w:color w:val="auto"/>
          <w:highlight w:val="none"/>
        </w:rPr>
        <w:t>共计</w:t>
      </w:r>
      <w:r>
        <w:rPr>
          <w:rFonts w:hint="eastAsia"/>
          <w:color w:val="auto"/>
          <w:highlight w:val="none"/>
          <w:lang w:val="en-US" w:eastAsia="zh-CN"/>
        </w:rPr>
        <w:t>1</w:t>
      </w:r>
      <w:r>
        <w:rPr>
          <w:rFonts w:hint="eastAsia"/>
          <w:color w:val="auto"/>
          <w:highlight w:val="none"/>
        </w:rPr>
        <w:t>个包，</w:t>
      </w:r>
      <w:r>
        <w:rPr>
          <w:rFonts w:hint="eastAsia"/>
          <w:color w:val="auto"/>
          <w:highlight w:val="none"/>
          <w:lang w:val="en-US" w:eastAsia="zh-CN"/>
        </w:rPr>
        <w:t>设置1名中标人</w:t>
      </w:r>
      <w:r>
        <w:rPr>
          <w:rFonts w:hint="eastAsia"/>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lang w:val="en-US" w:eastAsia="zh-CN"/>
        </w:rPr>
        <w:t>(三)采购用途：</w:t>
      </w:r>
      <w:r>
        <w:rPr>
          <w:rFonts w:hint="eastAsia"/>
          <w:b w:val="0"/>
          <w:bCs w:val="0"/>
          <w:color w:val="auto"/>
          <w:highlight w:val="none"/>
          <w:lang w:val="en-US" w:eastAsia="zh-CN"/>
        </w:rPr>
        <w:t>用于推动校政企协同育人不断深入，使学校在中小企业创业就业、产教融合、专创融合等领域形成示范与品牌效应</w:t>
      </w:r>
      <w:r>
        <w:rPr>
          <w:rFonts w:hint="eastAsia"/>
          <w:color w:val="auto"/>
          <w:highlight w:val="none"/>
          <w:lang w:val="en-US" w:eastAsia="zh-CN"/>
        </w:rPr>
        <w:t>。</w:t>
      </w:r>
    </w:p>
    <w:p>
      <w:pPr>
        <w:pStyle w:val="26"/>
        <w:keepNext w:val="0"/>
        <w:keepLines w:val="0"/>
        <w:pageBreakBefore w:val="0"/>
        <w:widowControl w:val="0"/>
        <w:kinsoku/>
        <w:overflow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rPr>
        <w:t>(四)项目性质：</w:t>
      </w:r>
      <w:r>
        <w:rPr>
          <w:rFonts w:hint="eastAsia"/>
          <w:color w:val="auto"/>
          <w:highlight w:val="none"/>
        </w:rPr>
        <w:t>政府采购。</w:t>
      </w:r>
    </w:p>
    <w:p>
      <w:pPr>
        <w:pStyle w:val="26"/>
        <w:keepNext w:val="0"/>
        <w:keepLines w:val="0"/>
        <w:pageBreakBefore w:val="0"/>
        <w:widowControl w:val="0"/>
        <w:kinsoku/>
        <w:overflow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rPr>
        <w:t>(五)组织形式：</w:t>
      </w:r>
      <w:r>
        <w:rPr>
          <w:rFonts w:hint="eastAsia"/>
          <w:color w:val="auto"/>
          <w:highlight w:val="none"/>
        </w:rPr>
        <w:t>分散采购</w:t>
      </w:r>
      <w:r>
        <w:rPr>
          <w:rFonts w:hint="eastAsia"/>
          <w:color w:val="auto"/>
          <w:highlight w:val="none"/>
          <w:lang w:val="en-US" w:eastAsia="zh-CN"/>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供应商参加本次政府采购活动应具备下列条件：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(一)</w:t>
      </w:r>
      <w:r>
        <w:rPr>
          <w:rFonts w:hint="eastAsia"/>
          <w:b/>
          <w:bCs/>
          <w:color w:val="auto"/>
          <w:highlight w:val="none"/>
          <w:lang w:val="zh-CN"/>
        </w:rPr>
        <w:t>符合《中华人民共和国政府采购法》第二十二条规定的条件：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具有独立承担</w:t>
      </w:r>
      <w:r>
        <w:rPr>
          <w:rFonts w:hint="eastAsia"/>
          <w:color w:val="auto"/>
          <w:highlight w:val="none"/>
        </w:rPr>
        <w:fldChar w:fldCharType="begin"/>
      </w:r>
      <w:r>
        <w:rPr>
          <w:rFonts w:hint="eastAsia"/>
          <w:color w:val="auto"/>
          <w:highlight w:val="none"/>
        </w:rPr>
        <w:instrText xml:space="preserve"> HYPERLINK "http://www.lawtime.cn/info/minfa/mszeren/" \t "_blank" </w:instrText>
      </w:r>
      <w:r>
        <w:rPr>
          <w:rFonts w:hint="eastAsia"/>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具有良好的商业信誉和健全的财务会计制度；</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具有履行合同所必需的设备和专业技术能力；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5.参加政府采购活动前三年内，在经营活动中没有重大违法记录；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(二)</w:t>
      </w:r>
      <w:r>
        <w:rPr>
          <w:rFonts w:hint="eastAsia"/>
          <w:b/>
          <w:bCs/>
          <w:color w:val="auto"/>
          <w:highlight w:val="none"/>
          <w:lang w:val="zh-CN"/>
        </w:rPr>
        <w:t>落实政府采购政策需满足的资格要求：</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sz w:val="24"/>
          <w:szCs w:val="24"/>
          <w:highlight w:val="none"/>
          <w:lang w:val="zh-CN" w:eastAsia="zh-CN"/>
        </w:rPr>
      </w:pPr>
      <w:r>
        <w:rPr>
          <w:rFonts w:hint="eastAsia"/>
          <w:color w:val="auto"/>
          <w:sz w:val="24"/>
          <w:szCs w:val="24"/>
          <w:highlight w:val="none"/>
          <w:lang w:val="en-US" w:eastAsia="zh-CN"/>
        </w:rPr>
        <w:t>本项目为专门面向中小企业采购的项目</w:t>
      </w:r>
      <w:r>
        <w:rPr>
          <w:rFonts w:hint="eastAsia"/>
          <w:color w:val="auto"/>
          <w:sz w:val="24"/>
          <w:szCs w:val="24"/>
          <w:highlight w:val="none"/>
          <w:lang w:val="zh-CN" w:eastAsia="zh-CN"/>
        </w:rPr>
        <w:t>,</w:t>
      </w:r>
      <w:r>
        <w:rPr>
          <w:rFonts w:hint="eastAsia"/>
          <w:color w:val="auto"/>
          <w:sz w:val="24"/>
          <w:szCs w:val="24"/>
          <w:highlight w:val="none"/>
          <w:lang w:val="en-US" w:eastAsia="zh-CN"/>
        </w:rPr>
        <w:t>投标人</w:t>
      </w:r>
      <w:r>
        <w:rPr>
          <w:rFonts w:hint="eastAsia"/>
          <w:color w:val="auto"/>
          <w:sz w:val="24"/>
          <w:szCs w:val="24"/>
          <w:highlight w:val="none"/>
          <w:lang w:val="zh-CN" w:eastAsia="zh-CN"/>
        </w:rPr>
        <w:t>应为中小微企业、监狱企业、残疾人福利性单位</w:t>
      </w:r>
      <w:r>
        <w:rPr>
          <w:rFonts w:hint="eastAsia"/>
          <w:color w:val="auto"/>
          <w:sz w:val="24"/>
          <w:szCs w:val="24"/>
          <w:highlight w:val="none"/>
          <w:lang w:val="en-US" w:eastAsia="zh-CN"/>
        </w:rPr>
        <w:t>或符合中小企业划分标准的个体工商户。</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zh-CN"/>
        </w:rPr>
      </w:pPr>
      <w:r>
        <w:rPr>
          <w:rFonts w:hint="eastAsia"/>
          <w:b/>
          <w:bCs/>
          <w:color w:val="auto"/>
          <w:highlight w:val="none"/>
          <w:lang w:val="en-US" w:eastAsia="zh-CN"/>
        </w:rPr>
        <w:t>(三)</w:t>
      </w:r>
      <w:r>
        <w:rPr>
          <w:rFonts w:hint="eastAsia"/>
          <w:b/>
          <w:bCs/>
          <w:color w:val="auto"/>
          <w:highlight w:val="none"/>
          <w:lang w:val="zh-CN"/>
        </w:rPr>
        <w:t>本项目的特定资格要求：</w:t>
      </w:r>
      <w:r>
        <w:rPr>
          <w:rFonts w:hint="eastAsia"/>
          <w:color w:val="auto"/>
          <w:highlight w:val="none"/>
          <w:lang w:val="en-US" w:eastAsia="zh-CN"/>
        </w:rPr>
        <w:t>本项目不接受联合体投标。</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禁止参加本次采购活动的供应商</w:t>
      </w:r>
    </w:p>
    <w:p>
      <w:pPr>
        <w:pStyle w:val="38"/>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highlight w:val="none"/>
          <w:lang w:val="en-US" w:eastAsia="zh-CN"/>
        </w:rPr>
      </w:pPr>
      <w:bookmarkStart w:id="19" w:name="PO_默认文件内容_4"/>
      <w:r>
        <w:rPr>
          <w:rFonts w:hint="eastAsia"/>
          <w:color w:val="auto"/>
          <w:highlight w:val="none"/>
          <w:lang w:val="en-US" w:eastAsia="zh-CN"/>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招标文件</w:t>
      </w:r>
      <w:r>
        <w:rPr>
          <w:rFonts w:hint="eastAsia"/>
          <w:b/>
          <w:bCs/>
          <w:color w:val="auto"/>
          <w:highlight w:val="none"/>
          <w:lang w:val="en-US" w:eastAsia="zh-CN"/>
        </w:rPr>
        <w:t>获取</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snapToGrid w:val="0"/>
          <w:color w:val="auto"/>
          <w:kern w:val="2"/>
          <w:sz w:val="24"/>
          <w:szCs w:val="24"/>
          <w:highlight w:val="none"/>
          <w:lang w:val="zh-CN" w:eastAsia="zh-CN" w:bidi="ar-SA"/>
        </w:rPr>
      </w:pPr>
      <w:r>
        <w:rPr>
          <w:rFonts w:hint="eastAsia" w:ascii="宋体" w:hAnsi="宋体" w:eastAsia="宋体" w:cs="Times New Roman"/>
          <w:b/>
          <w:bCs/>
          <w:snapToGrid w:val="0"/>
          <w:color w:val="auto"/>
          <w:kern w:val="2"/>
          <w:sz w:val="24"/>
          <w:szCs w:val="24"/>
          <w:highlight w:val="none"/>
          <w:lang w:val="en-US" w:eastAsia="zh-CN" w:bidi="ar-SA"/>
        </w:rPr>
        <w:t>(一)获取招标文件的时间期限(即报名时间)</w:t>
      </w:r>
      <w:r>
        <w:rPr>
          <w:rFonts w:hint="eastAsia" w:ascii="宋体" w:hAnsi="宋体" w:eastAsia="宋体" w:cs="Times New Roman"/>
          <w:snapToGrid w:val="0"/>
          <w:color w:val="auto"/>
          <w:kern w:val="2"/>
          <w:sz w:val="24"/>
          <w:szCs w:val="24"/>
          <w:highlight w:val="none"/>
          <w:lang w:val="en-US" w:eastAsia="zh-CN" w:bidi="ar-SA"/>
        </w:rPr>
        <w:t>：</w:t>
      </w:r>
      <w:r>
        <w:rPr>
          <w:rFonts w:hint="eastAsia" w:ascii="宋体" w:hAnsi="宋体" w:eastAsia="宋体" w:cs="Times New Roman"/>
          <w:snapToGrid w:val="0"/>
          <w:color w:val="auto"/>
          <w:kern w:val="2"/>
          <w:sz w:val="24"/>
          <w:szCs w:val="24"/>
          <w:highlight w:val="none"/>
          <w:u w:val="none"/>
          <w:lang w:val="en-US" w:eastAsia="zh-CN" w:bidi="ar-SA"/>
        </w:rPr>
        <w:t>2022年</w:t>
      </w:r>
      <w:r>
        <w:rPr>
          <w:rFonts w:hint="eastAsia" w:cs="Times New Roman"/>
          <w:snapToGrid w:val="0"/>
          <w:color w:val="auto"/>
          <w:kern w:val="2"/>
          <w:sz w:val="24"/>
          <w:szCs w:val="24"/>
          <w:highlight w:val="none"/>
          <w:u w:val="none"/>
          <w:lang w:val="en-US" w:eastAsia="zh-CN" w:bidi="ar-SA"/>
        </w:rPr>
        <w:t>7</w:t>
      </w:r>
      <w:r>
        <w:rPr>
          <w:rFonts w:hint="eastAsia" w:ascii="宋体" w:hAnsi="宋体" w:eastAsia="宋体" w:cs="Times New Roman"/>
          <w:snapToGrid w:val="0"/>
          <w:color w:val="auto"/>
          <w:kern w:val="2"/>
          <w:sz w:val="24"/>
          <w:szCs w:val="24"/>
          <w:highlight w:val="none"/>
          <w:u w:val="none"/>
          <w:lang w:val="en-US" w:eastAsia="zh-CN" w:bidi="ar-SA"/>
        </w:rPr>
        <w:t>月</w:t>
      </w:r>
      <w:r>
        <w:rPr>
          <w:rFonts w:hint="eastAsia" w:cs="Times New Roman"/>
          <w:snapToGrid w:val="0"/>
          <w:color w:val="auto"/>
          <w:kern w:val="2"/>
          <w:sz w:val="24"/>
          <w:szCs w:val="24"/>
          <w:highlight w:val="none"/>
          <w:u w:val="none"/>
          <w:lang w:val="en-US" w:eastAsia="zh-CN" w:bidi="ar-SA"/>
        </w:rPr>
        <w:t>22</w:t>
      </w:r>
      <w:r>
        <w:rPr>
          <w:rFonts w:hint="eastAsia" w:ascii="宋体" w:hAnsi="宋体" w:eastAsia="宋体" w:cs="Times New Roman"/>
          <w:snapToGrid w:val="0"/>
          <w:color w:val="auto"/>
          <w:kern w:val="2"/>
          <w:sz w:val="24"/>
          <w:szCs w:val="24"/>
          <w:highlight w:val="none"/>
          <w:u w:val="none"/>
          <w:lang w:val="en-US" w:eastAsia="zh-CN" w:bidi="ar-SA"/>
        </w:rPr>
        <w:t>日至2022年</w:t>
      </w:r>
      <w:r>
        <w:rPr>
          <w:rFonts w:hint="eastAsia" w:cs="Times New Roman"/>
          <w:snapToGrid w:val="0"/>
          <w:color w:val="auto"/>
          <w:kern w:val="2"/>
          <w:sz w:val="24"/>
          <w:szCs w:val="24"/>
          <w:highlight w:val="none"/>
          <w:u w:val="none"/>
          <w:lang w:val="en-US" w:eastAsia="zh-CN" w:bidi="ar-SA"/>
        </w:rPr>
        <w:t>7</w:t>
      </w:r>
      <w:r>
        <w:rPr>
          <w:rFonts w:hint="eastAsia" w:ascii="宋体" w:hAnsi="宋体" w:eastAsia="宋体" w:cs="Times New Roman"/>
          <w:snapToGrid w:val="0"/>
          <w:color w:val="auto"/>
          <w:kern w:val="2"/>
          <w:sz w:val="24"/>
          <w:szCs w:val="24"/>
          <w:highlight w:val="none"/>
          <w:u w:val="none"/>
          <w:lang w:val="en-US" w:eastAsia="zh-CN" w:bidi="ar-SA"/>
        </w:rPr>
        <w:t>月</w:t>
      </w:r>
      <w:r>
        <w:rPr>
          <w:rFonts w:hint="eastAsia" w:cs="Times New Roman"/>
          <w:snapToGrid w:val="0"/>
          <w:color w:val="auto"/>
          <w:kern w:val="2"/>
          <w:sz w:val="24"/>
          <w:szCs w:val="24"/>
          <w:highlight w:val="none"/>
          <w:u w:val="none"/>
          <w:lang w:val="en-US" w:eastAsia="zh-CN" w:bidi="ar-SA"/>
        </w:rPr>
        <w:t>29</w:t>
      </w:r>
      <w:r>
        <w:rPr>
          <w:rFonts w:hint="eastAsia" w:ascii="宋体" w:hAnsi="宋体" w:eastAsia="宋体" w:cs="Times New Roman"/>
          <w:snapToGrid w:val="0"/>
          <w:color w:val="auto"/>
          <w:kern w:val="2"/>
          <w:sz w:val="24"/>
          <w:szCs w:val="24"/>
          <w:highlight w:val="none"/>
          <w:u w:val="none"/>
          <w:lang w:val="en-US" w:eastAsia="zh-CN" w:bidi="ar-SA"/>
        </w:rPr>
        <w:t>日。</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snapToGrid w:val="0"/>
          <w:color w:val="auto"/>
          <w:kern w:val="2"/>
          <w:sz w:val="24"/>
          <w:szCs w:val="24"/>
          <w:highlight w:val="none"/>
          <w:lang w:val="en-US" w:eastAsia="zh-CN" w:bidi="ar-SA"/>
        </w:rPr>
      </w:pPr>
      <w:r>
        <w:rPr>
          <w:rFonts w:hint="eastAsia" w:ascii="宋体" w:hAnsi="宋体" w:eastAsia="宋体" w:cs="Times New Roman"/>
          <w:b/>
          <w:bCs/>
          <w:snapToGrid w:val="0"/>
          <w:color w:val="auto"/>
          <w:kern w:val="2"/>
          <w:sz w:val="24"/>
          <w:szCs w:val="24"/>
          <w:highlight w:val="none"/>
          <w:lang w:val="en-US" w:eastAsia="zh-CN" w:bidi="ar-SA"/>
        </w:rPr>
        <w:t>(二)获取招标文件的地点：</w:t>
      </w:r>
      <w:r>
        <w:rPr>
          <w:rFonts w:hint="eastAsia" w:ascii="宋体" w:hAnsi="宋体" w:eastAsia="宋体" w:cs="Times New Roman"/>
          <w:b w:val="0"/>
          <w:bCs w:val="0"/>
          <w:snapToGrid w:val="0"/>
          <w:color w:val="auto"/>
          <w:kern w:val="2"/>
          <w:sz w:val="24"/>
          <w:szCs w:val="24"/>
          <w:highlight w:val="none"/>
          <w:lang w:val="en-US" w:eastAsia="zh-CN" w:bidi="ar-SA"/>
        </w:rPr>
        <w:t>四川省政府采购一体化平台</w:t>
      </w:r>
      <w:r>
        <w:rPr>
          <w:rFonts w:hint="eastAsia" w:ascii="宋体" w:hAnsi="宋体" w:eastAsia="宋体" w:cs="Times New Roman"/>
          <w:snapToGrid w:val="0"/>
          <w:color w:val="auto"/>
          <w:kern w:val="2"/>
          <w:sz w:val="24"/>
          <w:szCs w:val="24"/>
          <w:highlight w:val="non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b/>
          <w:bCs/>
          <w:snapToGrid w:val="0"/>
          <w:color w:val="auto"/>
          <w:kern w:val="2"/>
          <w:sz w:val="24"/>
          <w:szCs w:val="24"/>
          <w:highlight w:val="none"/>
          <w:lang w:val="en-US" w:eastAsia="zh-CN" w:bidi="ar-SA"/>
        </w:rPr>
      </w:pPr>
      <w:r>
        <w:rPr>
          <w:rFonts w:hint="eastAsia" w:ascii="宋体" w:hAnsi="宋体" w:eastAsia="宋体" w:cs="Times New Roman"/>
          <w:b/>
          <w:bCs/>
          <w:snapToGrid w:val="0"/>
          <w:color w:val="auto"/>
          <w:kern w:val="2"/>
          <w:sz w:val="24"/>
          <w:szCs w:val="24"/>
          <w:highlight w:val="none"/>
          <w:lang w:val="en-US" w:eastAsia="zh-CN" w:bidi="ar-SA"/>
        </w:rPr>
        <w:t>(三)在线获取招标文件的途径：</w:t>
      </w:r>
      <w:r>
        <w:rPr>
          <w:rFonts w:hint="eastAsia" w:ascii="宋体" w:hAnsi="宋体" w:eastAsia="宋体" w:cs="Times New Roman"/>
          <w:b w:val="0"/>
          <w:bCs w:val="0"/>
          <w:snapToGrid w:val="0"/>
          <w:color w:val="auto"/>
          <w:kern w:val="2"/>
          <w:sz w:val="24"/>
          <w:szCs w:val="24"/>
          <w:highlight w:val="none"/>
          <w:lang w:val="en-US" w:eastAsia="zh-CN" w:bidi="ar-SA"/>
        </w:rPr>
        <w:t>项目电子化交易系统-投标(响应)管理-未获取采购文件中选择本项目获取招标文件。</w:t>
      </w:r>
      <w:r>
        <w:rPr>
          <w:rFonts w:hint="eastAsia" w:ascii="宋体" w:hAnsi="宋体" w:eastAsia="宋体" w:cs="Times New Roman"/>
          <w:b/>
          <w:bCs/>
          <w:snapToGrid w:val="0"/>
          <w:color w:val="auto"/>
          <w:kern w:val="2"/>
          <w:sz w:val="24"/>
          <w:szCs w:val="24"/>
          <w:highlight w:val="non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b/>
          <w:bCs/>
          <w:snapToGrid w:val="0"/>
          <w:color w:val="auto"/>
          <w:kern w:val="2"/>
          <w:sz w:val="24"/>
          <w:szCs w:val="24"/>
          <w:highlight w:val="none"/>
          <w:lang w:val="en-US" w:eastAsia="zh-CN" w:bidi="ar-SA"/>
        </w:rPr>
      </w:pPr>
      <w:r>
        <w:rPr>
          <w:rFonts w:hint="eastAsia" w:ascii="宋体" w:hAnsi="宋体" w:eastAsia="宋体" w:cs="Times New Roman"/>
          <w:b/>
          <w:bCs/>
          <w:snapToGrid w:val="0"/>
          <w:color w:val="auto"/>
          <w:kern w:val="2"/>
          <w:sz w:val="24"/>
          <w:szCs w:val="24"/>
          <w:highlight w:val="none"/>
          <w:lang w:val="en-US" w:eastAsia="zh-CN" w:bidi="ar-SA"/>
        </w:rPr>
        <w:t>(四)招标文件免费提供, 投标资格不得转让。</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b w:val="0"/>
          <w:bCs w:val="0"/>
          <w:color w:val="auto"/>
          <w:highlight w:val="none"/>
        </w:rPr>
      </w:pPr>
      <w:r>
        <w:rPr>
          <w:rFonts w:hint="eastAsia" w:cs="Times New Roman"/>
          <w:b/>
          <w:bCs/>
          <w:color w:val="auto"/>
          <w:highlight w:val="none"/>
          <w:lang w:val="en-US" w:eastAsia="zh-CN"/>
        </w:rPr>
        <w:t>(五)</w:t>
      </w:r>
      <w:r>
        <w:rPr>
          <w:rFonts w:hint="eastAsia" w:cs="Times New Roman"/>
          <w:color w:val="auto"/>
          <w:highlight w:val="none"/>
          <w:lang w:val="en-US" w:eastAsia="zh-CN"/>
        </w:rPr>
        <w:t>供应商应在规定的时间内按上述要求获取本招标文件，否则均无资格参加该项目的投标</w:t>
      </w:r>
      <w:r>
        <w:rPr>
          <w:rFonts w:hint="eastAsia"/>
          <w:b w:val="0"/>
          <w:bCs w:val="0"/>
          <w:color w:val="auto"/>
          <w:highlight w:val="none"/>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投标文件的递交</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b w:val="0"/>
          <w:bCs w:val="0"/>
          <w:color w:val="auto"/>
          <w:highlight w:val="none"/>
        </w:rPr>
      </w:pPr>
      <w:r>
        <w:rPr>
          <w:rFonts w:hint="eastAsia"/>
          <w:b w:val="0"/>
          <w:bCs w:val="0"/>
          <w:color w:val="auto"/>
          <w:highlight w:val="none"/>
          <w:lang w:val="en-US" w:eastAsia="zh-CN"/>
        </w:rPr>
        <w:t>(一)</w:t>
      </w:r>
      <w:r>
        <w:rPr>
          <w:rFonts w:hint="eastAsia"/>
          <w:b w:val="0"/>
          <w:bCs w:val="0"/>
          <w:color w:val="auto"/>
          <w:highlight w:val="none"/>
        </w:rPr>
        <w:t>投标文件递交起止时间</w:t>
      </w:r>
      <w:r>
        <w:rPr>
          <w:rFonts w:hint="eastAsia"/>
          <w:b w:val="0"/>
          <w:bCs w:val="0"/>
          <w:color w:val="auto"/>
          <w:highlight w:val="none"/>
          <w:lang w:eastAsia="zh-CN"/>
        </w:rPr>
        <w:t>：</w:t>
      </w:r>
      <w:r>
        <w:rPr>
          <w:rFonts w:hint="eastAsia"/>
          <w:b w:val="0"/>
          <w:bCs w:val="0"/>
          <w:color w:val="auto"/>
          <w:highlight w:val="none"/>
        </w:rPr>
        <w:t>20</w:t>
      </w:r>
      <w:r>
        <w:rPr>
          <w:rFonts w:hint="eastAsia"/>
          <w:b w:val="0"/>
          <w:bCs w:val="0"/>
          <w:color w:val="auto"/>
          <w:highlight w:val="none"/>
          <w:lang w:val="en-US" w:eastAsia="zh-CN"/>
        </w:rPr>
        <w:t>22</w:t>
      </w:r>
      <w:r>
        <w:rPr>
          <w:rFonts w:hint="eastAsia"/>
          <w:b w:val="0"/>
          <w:bCs w:val="0"/>
          <w:color w:val="auto"/>
          <w:highlight w:val="none"/>
        </w:rPr>
        <w:t>年</w:t>
      </w:r>
      <w:r>
        <w:rPr>
          <w:rFonts w:hint="eastAsia" w:cs="宋体"/>
          <w:color w:val="auto"/>
          <w:kern w:val="2"/>
          <w:sz w:val="24"/>
          <w:szCs w:val="24"/>
          <w:highlight w:val="none"/>
          <w:lang w:val="en-US" w:eastAsia="zh-CN" w:bidi="ar"/>
        </w:rPr>
        <w:t>8</w:t>
      </w:r>
      <w:r>
        <w:rPr>
          <w:rFonts w:hint="eastAsia"/>
          <w:b w:val="0"/>
          <w:bCs w:val="0"/>
          <w:color w:val="auto"/>
          <w:highlight w:val="none"/>
        </w:rPr>
        <w:t>月</w:t>
      </w:r>
      <w:r>
        <w:rPr>
          <w:rFonts w:hint="eastAsia" w:cs="宋体"/>
          <w:color w:val="auto"/>
          <w:kern w:val="2"/>
          <w:sz w:val="24"/>
          <w:szCs w:val="24"/>
          <w:highlight w:val="none"/>
          <w:lang w:val="en-US" w:eastAsia="zh-CN" w:bidi="ar"/>
        </w:rPr>
        <w:t>12</w:t>
      </w:r>
      <w:r>
        <w:rPr>
          <w:rFonts w:hint="eastAsia"/>
          <w:b w:val="0"/>
          <w:bCs w:val="0"/>
          <w:color w:val="auto"/>
          <w:highlight w:val="none"/>
        </w:rPr>
        <w:t>日</w:t>
      </w:r>
      <w:r>
        <w:rPr>
          <w:rFonts w:hint="eastAsia"/>
          <w:b w:val="0"/>
          <w:bCs w:val="0"/>
          <w:color w:val="auto"/>
          <w:highlight w:val="none"/>
          <w:lang w:val="en-US" w:eastAsia="zh-CN"/>
        </w:rPr>
        <w:t>10</w:t>
      </w:r>
      <w:r>
        <w:rPr>
          <w:rFonts w:hint="eastAsia"/>
          <w:b w:val="0"/>
          <w:bCs w:val="0"/>
          <w:color w:val="auto"/>
          <w:highlight w:val="none"/>
        </w:rPr>
        <w:t>时</w:t>
      </w:r>
      <w:r>
        <w:rPr>
          <w:rFonts w:hint="eastAsia"/>
          <w:b w:val="0"/>
          <w:bCs w:val="0"/>
          <w:color w:val="auto"/>
          <w:highlight w:val="none"/>
          <w:lang w:val="en-US" w:eastAsia="zh-CN"/>
        </w:rPr>
        <w:t>00</w:t>
      </w:r>
      <w:r>
        <w:rPr>
          <w:rFonts w:hint="eastAsia"/>
          <w:b w:val="0"/>
          <w:bCs w:val="0"/>
          <w:color w:val="auto"/>
          <w:highlight w:val="none"/>
        </w:rPr>
        <w:t>分至10时</w:t>
      </w:r>
      <w:r>
        <w:rPr>
          <w:rFonts w:hint="eastAsia"/>
          <w:b w:val="0"/>
          <w:bCs w:val="0"/>
          <w:color w:val="auto"/>
          <w:highlight w:val="none"/>
          <w:lang w:val="en-US" w:eastAsia="zh-CN"/>
        </w:rPr>
        <w:t>30</w:t>
      </w:r>
      <w:r>
        <w:rPr>
          <w:rFonts w:hint="eastAsia"/>
          <w:b w:val="0"/>
          <w:bCs w:val="0"/>
          <w:color w:val="auto"/>
          <w:highlight w:val="none"/>
        </w:rPr>
        <w:t>分</w:t>
      </w:r>
      <w:r>
        <w:rPr>
          <w:rFonts w:hint="eastAsia"/>
          <w:b w:val="0"/>
          <w:bCs w:val="0"/>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b w:val="0"/>
          <w:bCs w:val="0"/>
          <w:color w:val="auto"/>
          <w:highlight w:val="none"/>
        </w:rPr>
      </w:pPr>
      <w:r>
        <w:rPr>
          <w:rFonts w:hint="eastAsia"/>
          <w:b w:val="0"/>
          <w:bCs w:val="0"/>
          <w:color w:val="auto"/>
          <w:highlight w:val="none"/>
          <w:lang w:val="en-US" w:eastAsia="zh-CN"/>
        </w:rPr>
        <w:t>(二)</w:t>
      </w:r>
      <w:r>
        <w:rPr>
          <w:rFonts w:hint="eastAsia"/>
          <w:b w:val="0"/>
          <w:bCs w:val="0"/>
          <w:color w:val="auto"/>
          <w:highlight w:val="none"/>
        </w:rPr>
        <w:t>投标文件递交地点：</w:t>
      </w:r>
      <w:r>
        <w:rPr>
          <w:rFonts w:hint="eastAsia"/>
          <w:b w:val="0"/>
          <w:bCs w:val="0"/>
          <w:color w:val="auto"/>
          <w:highlight w:val="none"/>
          <w:lang w:val="zh-CN"/>
        </w:rPr>
        <w:t>成都市高新区吉庆三路333号蜀都中心二期一号楼一单元401号</w:t>
      </w:r>
      <w:r>
        <w:rPr>
          <w:rFonts w:hint="eastAsia"/>
          <w:b w:val="0"/>
          <w:bCs w:val="0"/>
          <w:color w:val="auto"/>
          <w:highlight w:val="none"/>
          <w:lang w:val="en-US" w:eastAsia="zh-CN"/>
        </w:rPr>
        <w:t>本项目开标室。</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b w:val="0"/>
          <w:bCs w:val="0"/>
          <w:color w:val="auto"/>
          <w:highlight w:val="none"/>
          <w:lang w:val="en-US" w:eastAsia="zh-CN"/>
        </w:rPr>
        <w:t>(三)</w:t>
      </w:r>
      <w:r>
        <w:rPr>
          <w:rFonts w:hint="eastAsia"/>
          <w:b w:val="0"/>
          <w:bCs w:val="0"/>
          <w:color w:val="auto"/>
          <w:highlight w:val="none"/>
        </w:rPr>
        <w:t>投标文件必须在投标截止时间前送达开标地点，逾期送达的投标文件恕不接收，本次招标不接受</w:t>
      </w:r>
      <w:r>
        <w:rPr>
          <w:rFonts w:hint="eastAsia"/>
          <w:color w:val="auto"/>
          <w:highlight w:val="none"/>
        </w:rPr>
        <w:t>邮寄的投标文件。</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lang w:val="en-US" w:eastAsia="zh-CN"/>
        </w:rPr>
        <w:t>提交</w:t>
      </w:r>
      <w:r>
        <w:rPr>
          <w:rFonts w:hint="eastAsia"/>
          <w:b/>
          <w:bCs/>
          <w:color w:val="auto"/>
          <w:highlight w:val="none"/>
        </w:rPr>
        <w:t>投标</w:t>
      </w:r>
      <w:r>
        <w:rPr>
          <w:rFonts w:hint="eastAsia"/>
          <w:b/>
          <w:bCs/>
          <w:color w:val="auto"/>
          <w:highlight w:val="none"/>
          <w:lang w:val="en-US" w:eastAsia="zh-CN"/>
        </w:rPr>
        <w:t>文件</w:t>
      </w:r>
      <w:r>
        <w:rPr>
          <w:rFonts w:hint="eastAsia"/>
          <w:b/>
          <w:bCs/>
          <w:color w:val="auto"/>
          <w:highlight w:val="none"/>
        </w:rPr>
        <w:t>截止时间及开标时间：</w:t>
      </w:r>
      <w:r>
        <w:rPr>
          <w:rFonts w:hint="eastAsia"/>
          <w:b w:val="0"/>
          <w:bCs w:val="0"/>
          <w:color w:val="auto"/>
          <w:highlight w:val="none"/>
        </w:rPr>
        <w:t>20</w:t>
      </w:r>
      <w:r>
        <w:rPr>
          <w:rFonts w:hint="eastAsia"/>
          <w:b w:val="0"/>
          <w:bCs w:val="0"/>
          <w:color w:val="auto"/>
          <w:highlight w:val="none"/>
          <w:lang w:val="en-US" w:eastAsia="zh-CN"/>
        </w:rPr>
        <w:t>22</w:t>
      </w:r>
      <w:r>
        <w:rPr>
          <w:rFonts w:hint="eastAsia"/>
          <w:b w:val="0"/>
          <w:bCs w:val="0"/>
          <w:color w:val="auto"/>
          <w:highlight w:val="none"/>
        </w:rPr>
        <w:t>年</w:t>
      </w:r>
      <w:r>
        <w:rPr>
          <w:rFonts w:hint="eastAsia" w:cs="宋体"/>
          <w:color w:val="auto"/>
          <w:kern w:val="2"/>
          <w:sz w:val="24"/>
          <w:szCs w:val="24"/>
          <w:highlight w:val="none"/>
          <w:lang w:val="en-US" w:eastAsia="zh-CN" w:bidi="ar"/>
        </w:rPr>
        <w:t>8</w:t>
      </w:r>
      <w:r>
        <w:rPr>
          <w:rFonts w:hint="eastAsia"/>
          <w:b w:val="0"/>
          <w:bCs w:val="0"/>
          <w:color w:val="auto"/>
          <w:highlight w:val="none"/>
        </w:rPr>
        <w:t>月</w:t>
      </w:r>
      <w:r>
        <w:rPr>
          <w:rFonts w:hint="eastAsia" w:cs="宋体"/>
          <w:color w:val="auto"/>
          <w:kern w:val="2"/>
          <w:sz w:val="24"/>
          <w:szCs w:val="24"/>
          <w:highlight w:val="none"/>
          <w:lang w:val="en-US" w:eastAsia="zh-CN" w:bidi="ar"/>
        </w:rPr>
        <w:t>12</w:t>
      </w:r>
      <w:r>
        <w:rPr>
          <w:rFonts w:hint="eastAsia"/>
          <w:b w:val="0"/>
          <w:bCs w:val="0"/>
          <w:color w:val="auto"/>
          <w:highlight w:val="none"/>
        </w:rPr>
        <w:t>日10时</w:t>
      </w:r>
      <w:r>
        <w:rPr>
          <w:rFonts w:hint="eastAsia"/>
          <w:b w:val="0"/>
          <w:bCs w:val="0"/>
          <w:color w:val="auto"/>
          <w:highlight w:val="none"/>
          <w:lang w:val="en-US" w:eastAsia="zh-CN"/>
        </w:rPr>
        <w:t>30</w:t>
      </w:r>
      <w:r>
        <w:rPr>
          <w:rFonts w:hint="eastAsia"/>
          <w:b w:val="0"/>
          <w:bCs w:val="0"/>
          <w:color w:val="auto"/>
          <w:highlight w:val="none"/>
        </w:rPr>
        <w:t>分。</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开标地点：</w:t>
      </w:r>
      <w:r>
        <w:rPr>
          <w:rFonts w:hint="eastAsia"/>
          <w:b w:val="0"/>
          <w:bCs w:val="0"/>
          <w:color w:val="auto"/>
          <w:highlight w:val="none"/>
          <w:lang w:val="zh-CN"/>
        </w:rPr>
        <w:t>成都市高新区吉庆三路333号蜀都中心二期一号楼一单元401号</w:t>
      </w:r>
      <w:r>
        <w:rPr>
          <w:rFonts w:hint="eastAsia"/>
          <w:b w:val="0"/>
          <w:bCs w:val="0"/>
          <w:color w:val="auto"/>
          <w:highlight w:val="none"/>
          <w:lang w:val="en-US" w:eastAsia="zh-CN"/>
        </w:rPr>
        <w:t>本项目开标室</w:t>
      </w:r>
      <w:r>
        <w:rPr>
          <w:rFonts w:hint="eastAsia"/>
          <w:b w:val="0"/>
          <w:bCs w:val="0"/>
          <w:color w:val="auto"/>
          <w:highlight w:val="none"/>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lang w:eastAsia="zh-CN"/>
        </w:rPr>
      </w:pPr>
      <w:r>
        <w:rPr>
          <w:rFonts w:hint="eastAsia"/>
          <w:b/>
          <w:bCs/>
          <w:color w:val="auto"/>
          <w:highlight w:val="none"/>
          <w:lang w:val="en-US" w:eastAsia="zh-CN"/>
        </w:rPr>
        <w:t>采购信息发布媒体：</w:t>
      </w:r>
      <w:r>
        <w:rPr>
          <w:rFonts w:hint="eastAsia"/>
          <w:b w:val="0"/>
          <w:bCs w:val="0"/>
          <w:color w:val="auto"/>
          <w:highlight w:val="none"/>
          <w:lang w:eastAsia="zh-CN"/>
        </w:rPr>
        <w:t>“四川政府采购网”。</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lang w:val="en-US" w:eastAsia="zh-CN"/>
        </w:rPr>
      </w:pPr>
      <w:r>
        <w:rPr>
          <w:rFonts w:hint="eastAsia"/>
          <w:b/>
          <w:bCs/>
          <w:color w:val="auto"/>
          <w:highlight w:val="none"/>
          <w:lang w:val="en-US" w:eastAsia="zh-CN"/>
        </w:rPr>
        <w:t>供应商信用融资：</w:t>
      </w:r>
    </w:p>
    <w:p>
      <w:pPr>
        <w:pStyle w:val="29"/>
        <w:keepNext w:val="0"/>
        <w:keepLines w:val="0"/>
        <w:pageBreakBefore w:val="0"/>
        <w:widowControl w:val="0"/>
        <w:kinsoku/>
        <w:overflowPunct/>
        <w:autoSpaceDE/>
        <w:autoSpaceDN/>
        <w:bidi w:val="0"/>
        <w:adjustRightInd w:val="0"/>
        <w:snapToGrid w:val="0"/>
        <w:spacing w:line="440" w:lineRule="exact"/>
        <w:jc w:val="both"/>
        <w:textAlignment w:val="auto"/>
        <w:rPr>
          <w:rFonts w:hint="eastAsia"/>
          <w:color w:val="auto"/>
          <w:highlight w:val="none"/>
        </w:rPr>
      </w:pPr>
      <w:r>
        <w:rPr>
          <w:rFonts w:hint="eastAsia"/>
          <w:color w:val="auto"/>
          <w:highlight w:val="none"/>
        </w:rPr>
        <w:t>根据《四川省财政厅关于推进四川省政府采购供应商信用融资工作的通知》</w:t>
      </w:r>
      <w:r>
        <w:rPr>
          <w:rFonts w:hint="eastAsia"/>
          <w:color w:val="auto"/>
          <w:highlight w:val="none"/>
          <w:lang w:eastAsia="zh-CN"/>
        </w:rPr>
        <w:t>(</w:t>
      </w:r>
      <w:r>
        <w:rPr>
          <w:rFonts w:hint="eastAsia"/>
          <w:color w:val="auto"/>
          <w:highlight w:val="none"/>
        </w:rPr>
        <w:t>川财采</w:t>
      </w:r>
      <w:r>
        <w:rPr>
          <w:rFonts w:hint="eastAsia"/>
          <w:color w:val="auto"/>
          <w:highlight w:val="none"/>
          <w:lang w:val="en-US" w:eastAsia="zh-CN"/>
        </w:rPr>
        <w:t>〔</w:t>
      </w:r>
      <w:r>
        <w:rPr>
          <w:rFonts w:hint="eastAsia"/>
          <w:color w:val="auto"/>
          <w:highlight w:val="none"/>
        </w:rPr>
        <w:t>2018</w:t>
      </w:r>
      <w:r>
        <w:rPr>
          <w:rFonts w:hint="eastAsia"/>
          <w:color w:val="auto"/>
          <w:highlight w:val="none"/>
          <w:lang w:val="en-US" w:eastAsia="zh-CN"/>
        </w:rPr>
        <w:t>〕</w:t>
      </w:r>
      <w:r>
        <w:rPr>
          <w:rFonts w:hint="eastAsia"/>
          <w:color w:val="auto"/>
          <w:highlight w:val="none"/>
        </w:rPr>
        <w:t>123号</w:t>
      </w:r>
      <w:r>
        <w:rPr>
          <w:rFonts w:hint="eastAsia"/>
          <w:color w:val="auto"/>
          <w:highlight w:val="none"/>
          <w:lang w:eastAsia="zh-CN"/>
        </w:rPr>
        <w:t>)、</w:t>
      </w:r>
      <w:r>
        <w:rPr>
          <w:rFonts w:hint="eastAsia"/>
          <w:color w:val="auto"/>
          <w:highlight w:val="none"/>
          <w:lang w:val="en-US" w:eastAsia="zh-CN"/>
        </w:rPr>
        <w:t>《成都市中小企业政府采购信用融资暂行办法及其实施方案》(成财采〔2019〕17号)、《成都市财政局关于优化政府采购领域营商环境的通知》(成财采发〔2019〕19号)、《成都市财政局 中国人民银行成都分行营业管理部关于印发成都市政府采购应对新冠肺炎疫情促进中小企业发展实施细则的通知》(成财制〔2020〕2号)等</w:t>
      </w:r>
      <w:r>
        <w:rPr>
          <w:rFonts w:hint="eastAsia"/>
          <w:color w:val="auto"/>
          <w:highlight w:val="none"/>
        </w:rPr>
        <w:t>文件要求，为助力解决政府采购中标、成交供应商资金不足、融资难、融资贵的困难，促进供应商依法诚信参加政府采购活动，有融资需求的供应商可根据</w:t>
      </w:r>
      <w:r>
        <w:rPr>
          <w:rFonts w:hint="eastAsia"/>
          <w:color w:val="auto"/>
          <w:highlight w:val="none"/>
          <w:lang w:eastAsia="zh-CN"/>
        </w:rPr>
        <w:t>“</w:t>
      </w:r>
      <w:r>
        <w:rPr>
          <w:rFonts w:hint="eastAsia"/>
          <w:color w:val="auto"/>
          <w:highlight w:val="none"/>
        </w:rPr>
        <w:t>四川政府采购网</w:t>
      </w:r>
      <w:r>
        <w:rPr>
          <w:rFonts w:hint="eastAsia"/>
          <w:color w:val="auto"/>
          <w:highlight w:val="none"/>
          <w:lang w:eastAsia="zh-CN"/>
        </w:rPr>
        <w:t>”</w:t>
      </w:r>
      <w:r>
        <w:rPr>
          <w:rFonts w:hint="eastAsia"/>
          <w:color w:val="auto"/>
          <w:highlight w:val="none"/>
        </w:rPr>
        <w:t>公示的银行及其“政采贷”产品，自行选择符合自身情况的“政采贷”银行及其产品，凭</w:t>
      </w:r>
      <w:r>
        <w:rPr>
          <w:rFonts w:hint="eastAsia"/>
          <w:color w:val="auto"/>
          <w:highlight w:val="none"/>
          <w:lang w:val="en-US" w:eastAsia="zh-CN"/>
        </w:rPr>
        <w:t>中标、成交</w:t>
      </w:r>
      <w:r>
        <w:rPr>
          <w:rFonts w:hint="eastAsia"/>
          <w:color w:val="auto"/>
          <w:highlight w:val="none"/>
        </w:rPr>
        <w:t>通知书向银行提出贷款意向申请，并按照相关规定要求和贷款流程申请信用融资贷款</w:t>
      </w:r>
      <w:r>
        <w:rPr>
          <w:rFonts w:hint="eastAsia"/>
          <w:color w:val="auto"/>
          <w:highlight w:val="none"/>
          <w:lang w:val="en-US" w:eastAsia="zh-CN"/>
        </w:rPr>
        <w:t>及执行相关采购政策</w:t>
      </w:r>
      <w:r>
        <w:rPr>
          <w:rFonts w:hint="eastAsia"/>
          <w:color w:val="auto"/>
          <w:highlight w:val="none"/>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对本次招标提出询问，请按以下方式联系</w:t>
      </w:r>
      <w:r>
        <w:rPr>
          <w:rFonts w:hint="eastAsia"/>
          <w:b/>
          <w:bCs/>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lang w:val="en-US" w:eastAsia="zh-CN"/>
        </w:rPr>
        <w:t>采购人信息</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名    称</w:t>
      </w:r>
      <w:r>
        <w:rPr>
          <w:rFonts w:hint="eastAsia"/>
          <w:color w:val="auto"/>
          <w:highlight w:val="none"/>
        </w:rPr>
        <w:t>：</w:t>
      </w:r>
      <w:r>
        <w:rPr>
          <w:rFonts w:hint="eastAsia"/>
          <w:color w:val="auto"/>
          <w:highlight w:val="none"/>
          <w:lang w:eastAsia="zh-CN"/>
        </w:rPr>
        <w:t>成都市技师学院</w:t>
      </w:r>
    </w:p>
    <w:p>
      <w:pPr>
        <w:pStyle w:val="26"/>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cs="宋体"/>
          <w:color w:val="auto"/>
          <w:highlight w:val="none"/>
        </w:rPr>
      </w:pPr>
      <w:r>
        <w:rPr>
          <w:rFonts w:hint="eastAsia" w:cs="宋体"/>
          <w:color w:val="auto"/>
          <w:highlight w:val="none"/>
        </w:rPr>
        <w:t>地    址：成都市郫都区红光</w:t>
      </w:r>
      <w:r>
        <w:rPr>
          <w:rFonts w:hint="eastAsia"/>
          <w:color w:val="auto"/>
          <w:highlight w:val="none"/>
        </w:rPr>
        <w:t>街道</w:t>
      </w:r>
      <w:r>
        <w:rPr>
          <w:rFonts w:hint="eastAsia" w:cs="宋体"/>
          <w:color w:val="auto"/>
          <w:highlight w:val="none"/>
        </w:rPr>
        <w:t xml:space="preserve">港通北三路1899号 </w:t>
      </w:r>
    </w:p>
    <w:p>
      <w:pPr>
        <w:pStyle w:val="26"/>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eastAsia="宋体" w:cs="宋体"/>
          <w:color w:val="auto"/>
          <w:highlight w:val="none"/>
          <w:lang w:eastAsia="zh-CN"/>
        </w:rPr>
      </w:pPr>
      <w:r>
        <w:rPr>
          <w:rFonts w:hint="eastAsia" w:cs="宋体"/>
          <w:color w:val="auto"/>
          <w:highlight w:val="none"/>
        </w:rPr>
        <w:t>联 系 人：</w:t>
      </w:r>
      <w:r>
        <w:rPr>
          <w:rFonts w:hint="eastAsia" w:cs="宋体"/>
          <w:color w:val="auto"/>
          <w:highlight w:val="none"/>
          <w:lang w:val="en-US" w:eastAsia="zh-CN"/>
        </w:rPr>
        <w:t>何倩</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s="宋体"/>
          <w:color w:val="auto"/>
          <w:highlight w:val="none"/>
        </w:rPr>
        <w:t>联系方式：028-64907283</w:t>
      </w:r>
      <w:r>
        <w:rPr>
          <w:rFonts w:hint="eastAsia"/>
          <w:color w:val="auto"/>
          <w:highlight w:val="non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二</w:t>
      </w:r>
      <w:r>
        <w:rPr>
          <w:rFonts w:hint="eastAsia"/>
          <w:color w:val="auto"/>
          <w:highlight w:val="none"/>
          <w:lang w:eastAsia="zh-CN"/>
        </w:rPr>
        <w:t>)</w:t>
      </w:r>
      <w:r>
        <w:rPr>
          <w:rFonts w:hint="eastAsia"/>
          <w:color w:val="auto"/>
          <w:highlight w:val="none"/>
          <w:lang w:val="en-US" w:eastAsia="zh-CN"/>
        </w:rPr>
        <w:t>采购代理机构信息</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名    称</w:t>
      </w:r>
      <w:r>
        <w:rPr>
          <w:rFonts w:hint="eastAsia"/>
          <w:color w:val="auto"/>
          <w:highlight w:val="none"/>
        </w:rPr>
        <w:t>：四川乾新招投标代理有限公司</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地    址：</w:t>
      </w:r>
      <w:r>
        <w:rPr>
          <w:rFonts w:hint="eastAsia"/>
          <w:color w:val="auto"/>
          <w:highlight w:val="none"/>
          <w:lang w:val="zh-CN"/>
        </w:rPr>
        <w:t>成都市高新区吉庆三路333号蜀都中心二期一号楼一单元401号</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联</w:t>
      </w:r>
      <w:r>
        <w:rPr>
          <w:rFonts w:hint="eastAsia"/>
          <w:color w:val="auto"/>
          <w:highlight w:val="none"/>
          <w:lang w:val="en-US" w:eastAsia="zh-CN"/>
        </w:rPr>
        <w:t xml:space="preserve"> </w:t>
      </w:r>
      <w:r>
        <w:rPr>
          <w:rFonts w:hint="eastAsia"/>
          <w:color w:val="auto"/>
          <w:highlight w:val="none"/>
        </w:rPr>
        <w:t>系</w:t>
      </w:r>
      <w:r>
        <w:rPr>
          <w:rFonts w:hint="eastAsia"/>
          <w:color w:val="auto"/>
          <w:highlight w:val="none"/>
          <w:lang w:val="en-US" w:eastAsia="zh-CN"/>
        </w:rPr>
        <w:t xml:space="preserve"> </w:t>
      </w:r>
      <w:r>
        <w:rPr>
          <w:rFonts w:hint="eastAsia"/>
          <w:color w:val="auto"/>
          <w:highlight w:val="none"/>
        </w:rPr>
        <w:t>人：</w:t>
      </w:r>
      <w:r>
        <w:rPr>
          <w:rFonts w:hint="eastAsia"/>
          <w:color w:val="auto"/>
          <w:highlight w:val="none"/>
          <w:lang w:val="en-US" w:eastAsia="zh-CN"/>
        </w:rPr>
        <w:t xml:space="preserve">王朝钢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default"/>
          <w:color w:val="auto"/>
          <w:highlight w:val="none"/>
          <w:lang w:val="en-US" w:eastAsia="zh-CN"/>
        </w:rPr>
      </w:pPr>
      <w:r>
        <w:rPr>
          <w:rFonts w:hint="eastAsia"/>
          <w:color w:val="auto"/>
          <w:highlight w:val="none"/>
          <w:lang w:val="zh-CN"/>
        </w:rPr>
        <w:t>联系电话：028-84638556、84882960转</w:t>
      </w:r>
      <w:r>
        <w:rPr>
          <w:rFonts w:hint="eastAsia"/>
          <w:color w:val="auto"/>
          <w:highlight w:val="none"/>
          <w:lang w:val="en-US" w:eastAsia="zh-CN"/>
        </w:rPr>
        <w:t>663</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zh-CN"/>
        </w:rPr>
      </w:pPr>
      <w:r>
        <w:rPr>
          <w:rFonts w:hint="eastAsia"/>
          <w:color w:val="auto"/>
          <w:highlight w:val="none"/>
          <w:lang w:val="zh-CN"/>
        </w:rPr>
        <w:t>传    真：</w:t>
      </w:r>
      <w:r>
        <w:rPr>
          <w:rFonts w:hint="eastAsia"/>
          <w:color w:val="auto"/>
          <w:highlight w:val="none"/>
          <w:lang w:val="en-US" w:eastAsia="zh-CN"/>
        </w:rPr>
        <w:t>028-</w:t>
      </w:r>
      <w:r>
        <w:rPr>
          <w:rFonts w:hint="eastAsia"/>
          <w:color w:val="auto"/>
          <w:highlight w:val="none"/>
          <w:lang w:val="zh-CN"/>
        </w:rPr>
        <w:t>83381</w:t>
      </w:r>
      <w:r>
        <w:rPr>
          <w:rFonts w:hint="eastAsia"/>
          <w:color w:val="auto"/>
          <w:highlight w:val="none"/>
          <w:lang w:val="en-US" w:eastAsia="zh-CN"/>
        </w:rPr>
        <w:t>268</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zh-CN"/>
        </w:rPr>
      </w:pPr>
      <w:r>
        <w:rPr>
          <w:rFonts w:hint="eastAsia"/>
          <w:color w:val="auto"/>
          <w:highlight w:val="none"/>
          <w:lang w:val="zh-CN"/>
        </w:rPr>
        <w:t>电子邮件：</w:t>
      </w:r>
      <w:r>
        <w:rPr>
          <w:rFonts w:hint="eastAsia"/>
          <w:color w:val="auto"/>
          <w:highlight w:val="none"/>
          <w:lang w:val="zh-CN"/>
        </w:rPr>
        <w:fldChar w:fldCharType="begin"/>
      </w:r>
      <w:r>
        <w:rPr>
          <w:rFonts w:hint="eastAsia"/>
          <w:color w:val="auto"/>
          <w:highlight w:val="none"/>
          <w:lang w:val="zh-CN"/>
        </w:rPr>
        <w:instrText xml:space="preserve"> HYPERLINK "mailto:scqxzb@163.com" </w:instrText>
      </w:r>
      <w:r>
        <w:rPr>
          <w:rFonts w:hint="eastAsia"/>
          <w:color w:val="auto"/>
          <w:highlight w:val="none"/>
          <w:lang w:val="zh-CN"/>
        </w:rPr>
        <w:fldChar w:fldCharType="separate"/>
      </w:r>
      <w:r>
        <w:rPr>
          <w:rFonts w:hint="eastAsia"/>
          <w:color w:val="auto"/>
          <w:highlight w:val="none"/>
          <w:lang w:val="zh-CN"/>
        </w:rPr>
        <w:t>scqxzb@163.com</w:t>
      </w:r>
      <w:r>
        <w:rPr>
          <w:rFonts w:hint="eastAsia"/>
          <w:color w:val="auto"/>
          <w:highlight w:val="none"/>
          <w:lang w:val="zh-CN"/>
        </w:rPr>
        <w:fldChar w:fldCharType="end"/>
      </w:r>
    </w:p>
    <w:p>
      <w:pPr>
        <w:pStyle w:val="25"/>
        <w:bidi w:val="0"/>
        <w:rPr>
          <w:rFonts w:hint="eastAsia"/>
          <w:color w:val="auto"/>
          <w:highlight w:val="none"/>
          <w:lang w:val="en-US" w:eastAsia="zh-CN"/>
        </w:rPr>
      </w:pPr>
      <w:r>
        <w:rPr>
          <w:rFonts w:hint="eastAsia"/>
          <w:color w:val="auto"/>
          <w:highlight w:val="none"/>
        </w:rPr>
        <w:br w:type="page"/>
      </w:r>
      <w:bookmarkEnd w:id="14"/>
      <w:bookmarkEnd w:id="15"/>
      <w:bookmarkEnd w:id="16"/>
      <w:bookmarkEnd w:id="17"/>
      <w:bookmarkEnd w:id="18"/>
      <w:bookmarkStart w:id="20" w:name="_Toc7416"/>
      <w:bookmarkStart w:id="21" w:name="_Toc30888"/>
      <w:bookmarkStart w:id="22" w:name="_Toc25668"/>
      <w:bookmarkStart w:id="23" w:name="_Toc2482"/>
      <w:bookmarkStart w:id="24" w:name="_Toc11284"/>
      <w:r>
        <w:rPr>
          <w:rFonts w:hint="eastAsia"/>
          <w:color w:val="auto"/>
          <w:highlight w:val="none"/>
          <w:lang w:val="en-US" w:eastAsia="zh-CN"/>
        </w:rPr>
        <w:t>投标人须知</w:t>
      </w:r>
      <w:bookmarkEnd w:id="20"/>
      <w:bookmarkEnd w:id="21"/>
      <w:bookmarkEnd w:id="22"/>
      <w:bookmarkEnd w:id="23"/>
      <w:bookmarkEnd w:id="24"/>
    </w:p>
    <w:p>
      <w:pPr>
        <w:pStyle w:val="46"/>
        <w:bidi w:val="0"/>
        <w:rPr>
          <w:rFonts w:hint="eastAsia"/>
          <w:color w:val="auto"/>
          <w:highlight w:val="none"/>
        </w:rPr>
      </w:pPr>
      <w:bookmarkStart w:id="25" w:name="_Toc31215"/>
      <w:bookmarkStart w:id="26" w:name="_Toc189727030"/>
      <w:bookmarkStart w:id="27" w:name="_Toc14035"/>
      <w:bookmarkStart w:id="28" w:name="_Toc213396760"/>
      <w:bookmarkStart w:id="29" w:name="_Toc28824"/>
      <w:bookmarkStart w:id="30" w:name="_Toc213496268"/>
      <w:bookmarkStart w:id="31" w:name="_Toc217446032"/>
      <w:bookmarkStart w:id="32" w:name="_Toc213397010"/>
      <w:bookmarkStart w:id="33" w:name="_Toc6734"/>
      <w:bookmarkStart w:id="34" w:name="_Toc327196261"/>
      <w:bookmarkStart w:id="35" w:name="_Toc26971"/>
      <w:bookmarkStart w:id="36" w:name="_Toc213396946"/>
      <w:r>
        <w:rPr>
          <w:rFonts w:hint="eastAsia"/>
          <w:color w:val="auto"/>
          <w:highlight w:val="none"/>
        </w:rPr>
        <w:t>投标人须知</w:t>
      </w:r>
      <w:r>
        <w:rPr>
          <w:rFonts w:hint="eastAsia"/>
          <w:color w:val="auto"/>
          <w:highlight w:val="none"/>
          <w:lang w:val="en-US" w:eastAsia="zh-CN"/>
        </w:rPr>
        <w:t>前</w:t>
      </w:r>
      <w:r>
        <w:rPr>
          <w:rFonts w:hint="eastAsia"/>
          <w:color w:val="auto"/>
          <w:highlight w:val="none"/>
        </w:rPr>
        <w:t>附表</w:t>
      </w:r>
      <w:bookmarkEnd w:id="25"/>
      <w:bookmarkEnd w:id="26"/>
      <w:bookmarkEnd w:id="27"/>
      <w:bookmarkEnd w:id="28"/>
      <w:bookmarkEnd w:id="29"/>
      <w:bookmarkEnd w:id="30"/>
      <w:bookmarkEnd w:id="31"/>
      <w:bookmarkEnd w:id="32"/>
      <w:bookmarkEnd w:id="33"/>
      <w:bookmarkEnd w:id="34"/>
      <w:bookmarkEnd w:id="35"/>
      <w:bookmarkEnd w:id="36"/>
    </w:p>
    <w:tbl>
      <w:tblPr>
        <w:tblStyle w:val="19"/>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36"/>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48"/>
              <w:numPr>
                <w:ilvl w:val="0"/>
                <w:numId w:val="0"/>
              </w:numPr>
              <w:bidi w:val="0"/>
              <w:ind w:leftChars="0"/>
              <w:jc w:val="center"/>
              <w:rPr>
                <w:rFonts w:hint="eastAsia"/>
                <w:b/>
                <w:bCs/>
                <w:color w:val="auto"/>
                <w:highlight w:val="none"/>
                <w:lang w:val="zh-CN"/>
              </w:rPr>
            </w:pPr>
            <w:bookmarkStart w:id="37" w:name="_Toc327196262"/>
            <w:r>
              <w:rPr>
                <w:rFonts w:hint="eastAsia"/>
                <w:b/>
                <w:bCs/>
                <w:color w:val="auto"/>
                <w:highlight w:val="none"/>
                <w:lang w:val="zh-CN"/>
              </w:rPr>
              <w:t>序号</w:t>
            </w:r>
          </w:p>
        </w:tc>
        <w:tc>
          <w:tcPr>
            <w:tcW w:w="1936" w:type="dxa"/>
            <w:vAlign w:val="center"/>
          </w:tcPr>
          <w:p>
            <w:pPr>
              <w:pStyle w:val="48"/>
              <w:bidi w:val="0"/>
              <w:rPr>
                <w:rFonts w:hint="eastAsia"/>
                <w:b/>
                <w:bCs/>
                <w:color w:val="auto"/>
                <w:highlight w:val="none"/>
                <w:lang w:val="zh-CN"/>
              </w:rPr>
            </w:pPr>
            <w:r>
              <w:rPr>
                <w:rFonts w:hint="eastAsia"/>
                <w:b/>
                <w:bCs/>
                <w:color w:val="auto"/>
                <w:highlight w:val="none"/>
                <w:lang w:val="en-US" w:eastAsia="zh-CN"/>
              </w:rPr>
              <w:t>条款名称</w:t>
            </w:r>
            <w:r>
              <w:rPr>
                <w:rFonts w:hint="eastAsia"/>
                <w:b/>
                <w:bCs/>
                <w:color w:val="auto"/>
                <w:highlight w:val="none"/>
                <w:lang w:val="zh-CN"/>
              </w:rPr>
              <w:t xml:space="preserve"> </w:t>
            </w:r>
          </w:p>
        </w:tc>
        <w:tc>
          <w:tcPr>
            <w:tcW w:w="7244" w:type="dxa"/>
            <w:vAlign w:val="center"/>
          </w:tcPr>
          <w:p>
            <w:pPr>
              <w:pStyle w:val="48"/>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b/>
                <w:bCs/>
                <w:color w:val="auto"/>
                <w:highlight w:val="none"/>
                <w:lang w:val="zh-CN"/>
              </w:rPr>
            </w:pPr>
            <w:r>
              <w:rPr>
                <w:rFonts w:hint="eastAsia"/>
                <w:b/>
                <w:bCs/>
                <w:color w:val="auto"/>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color w:val="auto"/>
                <w:highlight w:val="none"/>
                <w:lang w:val="en-US" w:eastAsia="zh-CN"/>
              </w:rPr>
            </w:pPr>
            <w:r>
              <w:rPr>
                <w:rFonts w:hint="eastAsia"/>
                <w:color w:val="auto"/>
                <w:highlight w:val="none"/>
                <w:lang w:val="en-US" w:eastAsia="zh-CN"/>
              </w:rPr>
              <w:t>采购预算、报价要求</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lang w:val="en-US" w:eastAsia="zh-CN"/>
              </w:rPr>
              <w:t>1.</w:t>
            </w:r>
            <w:r>
              <w:rPr>
                <w:rFonts w:hint="eastAsia"/>
                <w:color w:val="auto"/>
                <w:highlight w:val="none"/>
                <w:lang w:val="zh-CN"/>
              </w:rPr>
              <w:t>本项目</w:t>
            </w:r>
            <w:r>
              <w:rPr>
                <w:rFonts w:hint="eastAsia"/>
                <w:color w:val="auto"/>
                <w:highlight w:val="none"/>
              </w:rPr>
              <w:t>采购</w:t>
            </w:r>
            <w:r>
              <w:rPr>
                <w:rFonts w:hint="eastAsia"/>
                <w:color w:val="auto"/>
                <w:highlight w:val="none"/>
                <w:lang w:val="zh-CN"/>
              </w:rPr>
              <w:t>预算为人民币</w:t>
            </w:r>
            <w:r>
              <w:rPr>
                <w:rFonts w:hint="eastAsia"/>
                <w:color w:val="auto"/>
                <w:highlight w:val="none"/>
                <w:lang w:val="en-US" w:eastAsia="zh-CN"/>
              </w:rPr>
              <w:t>122.41</w:t>
            </w:r>
            <w:r>
              <w:rPr>
                <w:rFonts w:hint="eastAsia"/>
                <w:color w:val="auto"/>
                <w:highlight w:val="none"/>
                <w:lang w:val="zh-CN"/>
              </w:rPr>
              <w:t>元。</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color w:val="auto"/>
                <w:highlight w:val="none"/>
                <w:lang w:val="en-US" w:eastAsia="zh-CN"/>
              </w:rPr>
              <w:t>2.</w:t>
            </w:r>
            <w:r>
              <w:rPr>
                <w:rFonts w:hint="eastAsia"/>
                <w:color w:val="auto"/>
                <w:highlight w:val="none"/>
                <w:lang w:val="zh-CN"/>
              </w:rPr>
              <w:t>本项目</w:t>
            </w:r>
            <w:r>
              <w:rPr>
                <w:rFonts w:hint="eastAsia"/>
                <w:color w:val="auto"/>
                <w:highlight w:val="none"/>
              </w:rPr>
              <w:t>投标报价</w:t>
            </w:r>
            <w:r>
              <w:rPr>
                <w:rFonts w:hint="eastAsia"/>
                <w:color w:val="auto"/>
                <w:highlight w:val="none"/>
                <w:lang w:val="zh-CN"/>
              </w:rPr>
              <w:t>不</w:t>
            </w:r>
            <w:r>
              <w:rPr>
                <w:rFonts w:hint="eastAsia"/>
                <w:color w:val="auto"/>
                <w:highlight w:val="none"/>
                <w:lang w:val="en-US" w:eastAsia="zh-CN"/>
              </w:rPr>
              <w:t>得</w:t>
            </w:r>
            <w:r>
              <w:rPr>
                <w:rFonts w:hint="eastAsia"/>
                <w:color w:val="auto"/>
                <w:highlight w:val="none"/>
                <w:lang w:val="zh-CN"/>
              </w:rPr>
              <w:t>超过</w:t>
            </w:r>
            <w:r>
              <w:rPr>
                <w:rFonts w:hint="eastAsia"/>
                <w:color w:val="auto"/>
                <w:highlight w:val="none"/>
              </w:rPr>
              <w:t>采购</w:t>
            </w:r>
            <w:r>
              <w:rPr>
                <w:rFonts w:hint="eastAsia"/>
                <w:color w:val="auto"/>
                <w:highlight w:val="none"/>
                <w:lang w:val="zh-CN"/>
              </w:rPr>
              <w:t>预算，</w:t>
            </w:r>
            <w:r>
              <w:rPr>
                <w:rFonts w:hint="eastAsia"/>
                <w:color w:val="auto"/>
                <w:highlight w:val="none"/>
              </w:rPr>
              <w:t>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rPr>
                <w:rFonts w:hint="default"/>
                <w:color w:val="auto"/>
                <w:highlight w:val="none"/>
                <w:lang w:val="en-US" w:eastAsia="zh-CN"/>
              </w:rPr>
            </w:pPr>
            <w:r>
              <w:rPr>
                <w:rFonts w:hint="eastAsia"/>
                <w:color w:val="auto"/>
                <w:highlight w:val="none"/>
                <w:lang w:val="en-US" w:eastAsia="zh-CN"/>
              </w:rPr>
              <w:t>项目属性</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本项目属于服务</w:t>
            </w:r>
            <w:r>
              <w:rPr>
                <w:rFonts w:hint="eastAsia" w:ascii="宋体" w:hAnsi="宋体" w:eastAsia="宋体"/>
                <w:color w:val="auto"/>
                <w:highlight w:val="none"/>
                <w:lang w:val="en-US" w:eastAsia="zh-CN"/>
              </w:rPr>
              <w:t>类采购项目，不对其中涉及的货物的制造商是否享受中小企业扶持政策作出要求。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eastAsia="zh-CN"/>
              </w:rPr>
            </w:pPr>
            <w:r>
              <w:rPr>
                <w:rFonts w:hint="eastAsia"/>
                <w:color w:val="auto"/>
                <w:highlight w:val="none"/>
                <w:lang w:val="en-US" w:eastAsia="zh-CN"/>
              </w:rPr>
              <w:t>本项目所属行业</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color w:val="auto"/>
                <w:highlight w:val="none"/>
                <w:lang w:val="en-US" w:eastAsia="zh-CN"/>
              </w:rPr>
              <w:t>本项目所属行业为软件和信息技术服务业</w:t>
            </w:r>
            <w:r>
              <w:rPr>
                <w:rFonts w:hint="eastAsia"/>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ind w:firstLine="0" w:firstLineChars="0"/>
              <w:rPr>
                <w:rFonts w:hint="eastAsia"/>
                <w:color w:val="auto"/>
                <w:highlight w:val="none"/>
                <w:lang w:val="zh-CN"/>
              </w:rPr>
            </w:pPr>
            <w:r>
              <w:rPr>
                <w:rFonts w:hint="eastAsia"/>
                <w:color w:val="auto"/>
                <w:highlight w:val="none"/>
                <w:lang w:val="zh-CN"/>
              </w:rPr>
              <w:t>定向采购</w:t>
            </w:r>
          </w:p>
          <w:p>
            <w:pPr>
              <w:pStyle w:val="48"/>
              <w:bidi w:val="0"/>
              <w:ind w:firstLine="0" w:firstLineChars="0"/>
              <w:rPr>
                <w:rFonts w:hint="eastAsia"/>
                <w:color w:val="auto"/>
                <w:highlight w:val="none"/>
                <w:lang w:val="zh-CN" w:eastAsia="zh-CN"/>
              </w:rPr>
            </w:pPr>
            <w:r>
              <w:rPr>
                <w:rFonts w:hint="eastAsia"/>
                <w:color w:val="auto"/>
                <w:highlight w:val="none"/>
                <w:lang w:val="zh-CN" w:eastAsia="zh-CN"/>
              </w:rPr>
              <w:t>(实质性要求)</w:t>
            </w:r>
          </w:p>
        </w:tc>
        <w:tc>
          <w:tcPr>
            <w:tcW w:w="7244" w:type="dxa"/>
            <w:vAlign w:val="center"/>
          </w:tcPr>
          <w:p>
            <w:pPr>
              <w:pStyle w:val="45"/>
              <w:keepNext w:val="0"/>
              <w:keepLines w:val="0"/>
              <w:pageBreakBefore w:val="0"/>
              <w:widowControl w:val="0"/>
              <w:numPr>
                <w:ilvl w:val="0"/>
                <w:numId w:val="0"/>
              </w:numPr>
              <w:kinsoku/>
              <w:wordWrap w:val="0"/>
              <w:overflowPunct/>
              <w:topLinePunct/>
              <w:autoSpaceDE/>
              <w:autoSpaceDN/>
              <w:bidi w:val="0"/>
              <w:adjustRightInd w:val="0"/>
              <w:snapToGrid w:val="0"/>
              <w:ind w:left="0" w:leftChars="0" w:right="60" w:rightChars="25" w:firstLine="0" w:firstLineChars="0"/>
              <w:textAlignment w:val="auto"/>
              <w:rPr>
                <w:rFonts w:hint="eastAsia"/>
                <w:color w:val="auto"/>
                <w:highlight w:val="none"/>
                <w:lang w:val="en-US" w:eastAsia="zh-CN"/>
              </w:rPr>
            </w:pPr>
            <w:r>
              <w:rPr>
                <w:rFonts w:hint="eastAsia"/>
                <w:color w:val="auto"/>
                <w:highlight w:val="none"/>
              </w:rPr>
              <w:t>本项目为</w:t>
            </w:r>
            <w:r>
              <w:rPr>
                <w:rFonts w:hint="eastAsia"/>
                <w:color w:val="auto"/>
                <w:highlight w:val="none"/>
                <w:lang w:val="en-US" w:eastAsia="zh-CN"/>
              </w:rPr>
              <w:t>专门</w:t>
            </w:r>
            <w:r>
              <w:rPr>
                <w:rFonts w:hint="eastAsia"/>
                <w:color w:val="auto"/>
                <w:highlight w:val="none"/>
                <w:lang w:val="zh-CN"/>
              </w:rPr>
              <w:t>面向中小企业</w:t>
            </w:r>
            <w:r>
              <w:rPr>
                <w:rFonts w:hint="eastAsia"/>
                <w:color w:val="auto"/>
                <w:highlight w:val="none"/>
              </w:rPr>
              <w:t>采购</w:t>
            </w:r>
            <w:r>
              <w:rPr>
                <w:rFonts w:hint="eastAsia"/>
                <w:color w:val="auto"/>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rPr>
                <w:rFonts w:hint="eastAsia" w:eastAsia="宋体"/>
                <w:color w:val="auto"/>
                <w:highlight w:val="none"/>
                <w:lang w:val="en-US" w:eastAsia="zh-CN"/>
              </w:rPr>
            </w:pPr>
            <w:r>
              <w:rPr>
                <w:rFonts w:hint="eastAsia"/>
                <w:color w:val="auto"/>
                <w:highlight w:val="none"/>
                <w:lang w:val="zh-CN"/>
              </w:rPr>
              <w:t>本国</w:t>
            </w:r>
            <w:r>
              <w:rPr>
                <w:rFonts w:hint="eastAsia"/>
                <w:color w:val="auto"/>
                <w:highlight w:val="none"/>
                <w:lang w:val="en-US" w:eastAsia="zh-CN"/>
              </w:rPr>
              <w:t>服务</w:t>
            </w:r>
          </w:p>
          <w:p>
            <w:pPr>
              <w:pStyle w:val="48"/>
              <w:bidi w:val="0"/>
              <w:ind w:firstLine="0" w:firstLineChars="0"/>
              <w:rPr>
                <w:rFonts w:hint="eastAsia"/>
                <w:color w:val="auto"/>
                <w:highlight w:val="none"/>
                <w:lang w:val="zh-CN"/>
              </w:rPr>
            </w:pPr>
            <w:r>
              <w:rPr>
                <w:rFonts w:hint="eastAsia"/>
                <w:color w:val="auto"/>
                <w:highlight w:val="none"/>
                <w:lang w:val="zh-CN"/>
              </w:rPr>
              <w:t>(实质性要求)</w:t>
            </w:r>
          </w:p>
        </w:tc>
        <w:tc>
          <w:tcPr>
            <w:tcW w:w="7244" w:type="dxa"/>
            <w:vAlign w:val="center"/>
          </w:tcPr>
          <w:p>
            <w:pPr>
              <w:pStyle w:val="48"/>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lang w:val="zh-CN"/>
              </w:rPr>
              <w:t>根据《中华人民共和国政府采购法》第十条的规定，本项目采购本国</w:t>
            </w:r>
            <w:r>
              <w:rPr>
                <w:rFonts w:hint="eastAsia"/>
                <w:color w:val="auto"/>
                <w:highlight w:val="none"/>
                <w:lang w:val="en-US" w:eastAsia="zh-CN"/>
              </w:rPr>
              <w:t>服务</w:t>
            </w:r>
            <w:r>
              <w:rPr>
                <w:rFonts w:hint="eastAsia"/>
                <w:color w:val="auto"/>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rPr>
                <w:rFonts w:hint="eastAsia"/>
                <w:color w:val="auto"/>
                <w:highlight w:val="none"/>
                <w:lang w:val="zh-CN"/>
              </w:rPr>
            </w:pPr>
            <w:r>
              <w:rPr>
                <w:rFonts w:hint="eastAsia"/>
                <w:color w:val="auto"/>
                <w:highlight w:val="none"/>
                <w:lang w:val="zh-CN"/>
              </w:rPr>
              <w:t>采购方式</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zh-CN"/>
              </w:rPr>
            </w:pPr>
            <w:r>
              <w:rPr>
                <w:rFonts w:hint="eastAsia"/>
                <w:color w:val="auto"/>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ascii="宋体" w:hAnsi="宋体" w:eastAsia="宋体"/>
                <w:color w:val="auto"/>
                <w:highlight w:val="none"/>
                <w:lang w:val="zh-CN"/>
              </w:rPr>
              <w:t>评标方法</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eastAsia="宋体"/>
                <w:color w:val="auto"/>
                <w:highlight w:val="none"/>
                <w:lang w:val="en-US" w:eastAsia="zh-CN"/>
              </w:rPr>
            </w:pPr>
            <w:r>
              <w:rPr>
                <w:rFonts w:hint="eastAsia"/>
                <w:color w:val="auto"/>
                <w:highlight w:val="none"/>
                <w:lang w:val="zh-CN"/>
              </w:rPr>
              <w:t>综合评分法</w:t>
            </w: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topLinePunct w:val="0"/>
              <w:ind w:firstLine="0" w:firstLineChars="0"/>
              <w:rPr>
                <w:rFonts w:hint="eastAsia" w:ascii="宋体" w:hAnsi="宋体" w:eastAsia="宋体"/>
                <w:color w:val="auto"/>
                <w:highlight w:val="none"/>
                <w:lang w:val="zh-CN"/>
              </w:rPr>
            </w:pPr>
            <w:r>
              <w:rPr>
                <w:rFonts w:hint="eastAsia"/>
                <w:color w:val="auto"/>
                <w:highlight w:val="none"/>
                <w:lang w:val="zh-CN"/>
              </w:rPr>
              <w:t>竞争范围</w:t>
            </w:r>
          </w:p>
        </w:tc>
        <w:tc>
          <w:tcPr>
            <w:tcW w:w="7244" w:type="dxa"/>
            <w:vAlign w:val="center"/>
          </w:tcPr>
          <w:p>
            <w:pPr>
              <w:pStyle w:val="45"/>
              <w:topLinePunct w:val="0"/>
              <w:ind w:left="60" w:leftChars="25" w:right="60" w:rightChars="25" w:firstLine="0" w:firstLineChars="0"/>
              <w:rPr>
                <w:rFonts w:hint="eastAsia" w:eastAsia="宋体"/>
                <w:color w:val="auto"/>
                <w:highlight w:val="none"/>
                <w:lang w:val="zh-CN" w:eastAsia="zh-CN"/>
              </w:rPr>
            </w:pPr>
            <w:r>
              <w:rPr>
                <w:rFonts w:hint="eastAsia" w:cs="宋体"/>
                <w:color w:val="auto"/>
                <w:highlight w:val="none"/>
              </w:rPr>
              <w:t>公开竞争</w:t>
            </w:r>
            <w:r>
              <w:rPr>
                <w:rFonts w:hint="eastAsia" w:cs="宋体"/>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ind w:left="24" w:leftChars="10" w:right="24" w:rightChars="10"/>
              <w:rPr>
                <w:rFonts w:hint="eastAsia" w:cs="宋体"/>
                <w:color w:val="auto"/>
                <w:highlight w:val="none"/>
              </w:rPr>
            </w:pPr>
            <w:r>
              <w:rPr>
                <w:rFonts w:hint="eastAsia"/>
                <w:color w:val="auto"/>
                <w:highlight w:val="none"/>
              </w:rPr>
              <w:t>合同</w:t>
            </w:r>
            <w:r>
              <w:rPr>
                <w:rFonts w:hint="eastAsia" w:cs="宋体"/>
                <w:color w:val="auto"/>
                <w:highlight w:val="none"/>
              </w:rPr>
              <w:t>定价方式</w:t>
            </w:r>
          </w:p>
          <w:p>
            <w:pPr>
              <w:pStyle w:val="48"/>
              <w:topLinePunct w:val="0"/>
              <w:ind w:firstLine="0" w:firstLineChars="0"/>
              <w:rPr>
                <w:rFonts w:hint="eastAsia" w:ascii="宋体" w:hAnsi="宋体" w:eastAsia="宋体"/>
                <w:color w:val="auto"/>
                <w:highlight w:val="none"/>
                <w:lang w:val="zh-CN"/>
              </w:rPr>
            </w:pPr>
            <w:r>
              <w:rPr>
                <w:rFonts w:hint="eastAsia"/>
                <w:color w:val="auto"/>
                <w:highlight w:val="none"/>
              </w:rPr>
              <w:t>(实质性要求)</w:t>
            </w:r>
          </w:p>
        </w:tc>
        <w:tc>
          <w:tcPr>
            <w:tcW w:w="7244" w:type="dxa"/>
            <w:vAlign w:val="center"/>
          </w:tcPr>
          <w:p>
            <w:pPr>
              <w:pStyle w:val="45"/>
              <w:topLinePunct w:val="0"/>
              <w:ind w:left="60" w:leftChars="25" w:right="60" w:rightChars="25" w:firstLine="0" w:firstLineChars="0"/>
              <w:rPr>
                <w:rFonts w:hint="eastAsia"/>
                <w:color w:val="auto"/>
                <w:highlight w:val="none"/>
                <w:lang w:val="zh-CN"/>
              </w:rPr>
            </w:pPr>
            <w:r>
              <w:rPr>
                <w:rFonts w:hint="eastAsia" w:cs="宋体"/>
                <w:color w:val="auto"/>
                <w:highlight w:val="none"/>
              </w:rPr>
              <w:t>固定总价</w:t>
            </w:r>
            <w:r>
              <w:rPr>
                <w:rFonts w:hint="eastAsia" w:cs="宋体"/>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ascii="宋体" w:hAnsi="宋体" w:eastAsia="宋体"/>
                <w:color w:val="auto"/>
                <w:highlight w:val="none"/>
                <w:lang w:val="zh-CN" w:eastAsia="zh-CN"/>
              </w:rPr>
            </w:pPr>
            <w:r>
              <w:rPr>
                <w:rFonts w:hint="eastAsia" w:ascii="宋体" w:hAnsi="宋体" w:eastAsia="宋体"/>
                <w:color w:val="auto"/>
                <w:highlight w:val="none"/>
                <w:lang w:val="zh-CN" w:eastAsia="zh-CN"/>
              </w:rPr>
              <w:t>合同分包</w:t>
            </w:r>
            <w:r>
              <w:rPr>
                <w:rFonts w:hint="eastAsia"/>
                <w:color w:val="auto"/>
                <w:highlight w:val="none"/>
                <w:lang w:eastAsia="zh-CN"/>
              </w:rPr>
              <w:t>、转包</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ascii="宋体" w:hAnsi="宋体" w:eastAsia="宋体"/>
                <w:color w:val="auto"/>
                <w:highlight w:val="none"/>
                <w:lang w:val="en-US" w:eastAsia="zh-CN"/>
              </w:rPr>
              <w:t>(实质性要求)</w:t>
            </w:r>
          </w:p>
        </w:tc>
        <w:tc>
          <w:tcPr>
            <w:tcW w:w="7244" w:type="dxa"/>
            <w:vAlign w:val="center"/>
          </w:tcPr>
          <w:p>
            <w:pPr>
              <w:pStyle w:val="45"/>
              <w:keepNext w:val="0"/>
              <w:keepLines w:val="0"/>
              <w:pageBreakBefore w:val="0"/>
              <w:widowControl w:val="0"/>
              <w:numPr>
                <w:ilvl w:val="0"/>
                <w:numId w:val="10"/>
              </w:numPr>
              <w:tabs>
                <w:tab w:val="clear" w:pos="312"/>
              </w:tabs>
              <w:kinsoku/>
              <w:wordWrap w:val="0"/>
              <w:overflowPunct/>
              <w:topLinePunct/>
              <w:autoSpaceDE/>
              <w:autoSpaceDN/>
              <w:bidi w:val="0"/>
              <w:adjustRightInd w:val="0"/>
              <w:snapToGrid w:val="0"/>
              <w:ind w:left="60" w:leftChars="25" w:right="60" w:rightChars="25"/>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本项目不允许供应商以合同分包形式进行投标。</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color w:val="auto"/>
                <w:highlight w:val="none"/>
                <w:lang w:val="en-US" w:eastAsia="zh-CN"/>
              </w:rPr>
              <w:t>2.</w:t>
            </w:r>
            <w:r>
              <w:rPr>
                <w:rFonts w:hint="eastAsia"/>
                <w:color w:val="auto"/>
                <w:highlight w:val="none"/>
              </w:rPr>
              <w:t>本项目</w:t>
            </w:r>
            <w:r>
              <w:rPr>
                <w:rFonts w:hint="eastAsia"/>
                <w:color w:val="auto"/>
                <w:highlight w:val="none"/>
                <w:lang w:val="en-US" w:eastAsia="zh-CN"/>
              </w:rPr>
              <w:t>禁止</w:t>
            </w:r>
            <w:r>
              <w:rPr>
                <w:rFonts w:hint="eastAsia"/>
                <w:color w:val="auto"/>
                <w:highlight w:val="none"/>
              </w:rPr>
              <w:t>中标人将任何政府采购合同义务转包</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联合体投标</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ascii="宋体" w:hAnsi="宋体" w:eastAsia="宋体"/>
                <w:color w:val="auto"/>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ascii="宋体" w:hAnsi="宋体" w:eastAsia="宋体"/>
                <w:color w:val="auto"/>
                <w:highlight w:val="none"/>
                <w:lang w:val="en-US" w:eastAsia="zh-CN"/>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rPr>
                <w:rFonts w:hint="eastAsia"/>
                <w:color w:val="auto"/>
                <w:highlight w:val="none"/>
                <w:lang w:val="en-US" w:eastAsia="zh-CN"/>
              </w:rPr>
            </w:pPr>
            <w:r>
              <w:rPr>
                <w:rFonts w:hint="eastAsia"/>
                <w:color w:val="auto"/>
                <w:highlight w:val="none"/>
                <w:lang w:val="en-US" w:eastAsia="zh-CN"/>
              </w:rPr>
              <w:t>投标有效期</w:t>
            </w:r>
          </w:p>
          <w:p>
            <w:pPr>
              <w:pStyle w:val="48"/>
              <w:bidi w:val="0"/>
              <w:ind w:firstLine="0" w:firstLineChars="0"/>
              <w:rPr>
                <w:rFonts w:hint="eastAsia"/>
                <w:color w:val="auto"/>
                <w:highlight w:val="none"/>
                <w:lang w:val="zh-CN"/>
              </w:rPr>
            </w:pPr>
            <w:r>
              <w:rPr>
                <w:rFonts w:hint="eastAsia"/>
                <w:color w:val="auto"/>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color w:val="auto"/>
                <w:highlight w:val="none"/>
                <w:lang w:val="en-US" w:eastAsia="zh-CN"/>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ind w:firstLine="0" w:firstLineChars="0"/>
              <w:rPr>
                <w:rFonts w:hint="eastAsia"/>
                <w:color w:val="auto"/>
                <w:highlight w:val="none"/>
                <w:lang w:val="en-US" w:eastAsia="zh-CN"/>
              </w:rPr>
            </w:pPr>
            <w:r>
              <w:rPr>
                <w:rFonts w:hint="eastAsia"/>
                <w:color w:val="auto"/>
                <w:highlight w:val="none"/>
                <w:lang w:val="en-US" w:eastAsia="zh-CN"/>
              </w:rPr>
              <w:t>备选投标方案和报价</w:t>
            </w:r>
          </w:p>
          <w:p>
            <w:pPr>
              <w:pStyle w:val="48"/>
              <w:bidi w:val="0"/>
              <w:ind w:firstLine="0" w:firstLineChars="0"/>
              <w:rPr>
                <w:rFonts w:hint="eastAsia"/>
                <w:color w:val="auto"/>
                <w:highlight w:val="none"/>
                <w:lang w:val="zh-CN" w:eastAsia="zh-CN"/>
              </w:rPr>
            </w:pPr>
            <w:r>
              <w:rPr>
                <w:rFonts w:hint="eastAsia"/>
                <w:color w:val="auto"/>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color w:val="auto"/>
                <w:highlight w:val="none"/>
                <w:lang w:val="en-US" w:eastAsia="zh-CN"/>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bidi w:val="0"/>
              <w:rPr>
                <w:rFonts w:hint="default"/>
                <w:color w:val="auto"/>
                <w:highlight w:val="none"/>
                <w:lang w:val="en-US" w:eastAsia="zh-CN"/>
              </w:rPr>
            </w:pPr>
            <w:r>
              <w:rPr>
                <w:rFonts w:hint="eastAsia"/>
                <w:color w:val="auto"/>
                <w:highlight w:val="none"/>
                <w:lang w:val="en-US" w:eastAsia="zh-CN"/>
              </w:rPr>
              <w:t>履约验收</w:t>
            </w:r>
          </w:p>
          <w:p>
            <w:pPr>
              <w:pStyle w:val="48"/>
              <w:bidi w:val="0"/>
              <w:rPr>
                <w:rFonts w:hint="eastAsia"/>
                <w:color w:val="auto"/>
                <w:highlight w:val="none"/>
                <w:lang w:val="en-US" w:eastAsia="zh-CN"/>
              </w:rPr>
            </w:pPr>
            <w:r>
              <w:rPr>
                <w:rFonts w:hint="eastAsia"/>
                <w:color w:val="auto"/>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eastAsia="zh-CN"/>
              </w:rPr>
            </w:pPr>
            <w:r>
              <w:rPr>
                <w:rFonts w:hint="eastAsia"/>
                <w:color w:val="auto"/>
                <w:highlight w:val="none"/>
                <w:lang w:val="en-US" w:eastAsia="zh-CN"/>
              </w:rPr>
              <w:t>详见第八章。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eastAsia="zh-CN"/>
              </w:rPr>
            </w:pPr>
          </w:p>
        </w:tc>
        <w:tc>
          <w:tcPr>
            <w:tcW w:w="1936" w:type="dxa"/>
            <w:vAlign w:val="center"/>
          </w:tcPr>
          <w:p>
            <w:pPr>
              <w:pStyle w:val="48"/>
              <w:bidi w:val="0"/>
              <w:rPr>
                <w:rFonts w:hint="eastAsia"/>
                <w:color w:val="auto"/>
                <w:highlight w:val="none"/>
                <w:lang w:val="en-US" w:eastAsia="zh-CN"/>
              </w:rPr>
            </w:pPr>
            <w:r>
              <w:rPr>
                <w:rFonts w:hint="eastAsia"/>
                <w:color w:val="auto"/>
                <w:highlight w:val="none"/>
              </w:rPr>
              <w:t>现场</w:t>
            </w:r>
            <w:r>
              <w:rPr>
                <w:rFonts w:hint="eastAsia"/>
                <w:color w:val="auto"/>
                <w:highlight w:val="none"/>
                <w:lang w:val="en-US" w:eastAsia="zh-CN"/>
              </w:rPr>
              <w:t>考察、标前</w:t>
            </w:r>
          </w:p>
          <w:p>
            <w:pPr>
              <w:pStyle w:val="48"/>
              <w:bidi w:val="0"/>
              <w:rPr>
                <w:rFonts w:hint="eastAsia"/>
                <w:color w:val="auto"/>
                <w:highlight w:val="none"/>
              </w:rPr>
            </w:pPr>
            <w:r>
              <w:rPr>
                <w:rFonts w:hint="eastAsia"/>
                <w:color w:val="auto"/>
                <w:highlight w:val="none"/>
              </w:rPr>
              <w:t>答疑</w:t>
            </w:r>
            <w:r>
              <w:rPr>
                <w:rFonts w:hint="eastAsia"/>
                <w:color w:val="auto"/>
                <w:highlight w:val="none"/>
                <w:lang w:val="en-US" w:eastAsia="zh-CN"/>
              </w:rPr>
              <w:t>会</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采购人、采购代理机构可以视采购项目的具体情况，组织</w:t>
            </w:r>
            <w:r>
              <w:rPr>
                <w:rFonts w:hint="eastAsia"/>
                <w:color w:val="auto"/>
                <w:highlight w:val="none"/>
                <w:lang w:eastAsia="zh-CN"/>
              </w:rPr>
              <w:t>投标人</w:t>
            </w:r>
            <w:r>
              <w:rPr>
                <w:rFonts w:hint="eastAsia"/>
                <w:color w:val="auto"/>
                <w:highlight w:val="none"/>
              </w:rPr>
              <w:t>进行现场考察或</w:t>
            </w:r>
            <w:r>
              <w:rPr>
                <w:rFonts w:hint="eastAsia"/>
                <w:color w:val="auto"/>
                <w:highlight w:val="none"/>
                <w:lang w:eastAsia="zh-CN"/>
              </w:rPr>
              <w:t>开标</w:t>
            </w:r>
            <w:r>
              <w:rPr>
                <w:rFonts w:hint="eastAsia"/>
                <w:color w:val="auto"/>
                <w:highlight w:val="none"/>
              </w:rPr>
              <w:t>前答疑会，但不得单独或分别组织只有一个</w:t>
            </w:r>
            <w:r>
              <w:rPr>
                <w:rFonts w:hint="eastAsia"/>
                <w:color w:val="auto"/>
                <w:highlight w:val="none"/>
                <w:lang w:eastAsia="zh-CN"/>
              </w:rPr>
              <w:t>投标人</w:t>
            </w:r>
            <w:r>
              <w:rPr>
                <w:rFonts w:hint="eastAsia"/>
                <w:color w:val="auto"/>
                <w:highlight w:val="none"/>
              </w:rPr>
              <w:t>参加的现场考察和答疑会。若组织答疑会和现场考察以采购代理机构通知为准。</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w:t>
            </w:r>
            <w:r>
              <w:rPr>
                <w:rFonts w:hint="eastAsia"/>
                <w:color w:val="auto"/>
                <w:highlight w:val="none"/>
                <w:lang w:eastAsia="zh-CN"/>
              </w:rPr>
              <w:t>投标人</w:t>
            </w:r>
            <w:r>
              <w:rPr>
                <w:rFonts w:hint="eastAsia"/>
                <w:color w:val="auto"/>
                <w:highlight w:val="none"/>
              </w:rPr>
              <w:t>考察现场所发生的一切费用由</w:t>
            </w:r>
            <w:r>
              <w:rPr>
                <w:rFonts w:hint="eastAsia"/>
                <w:color w:val="auto"/>
                <w:highlight w:val="none"/>
                <w:lang w:eastAsia="zh-CN"/>
              </w:rPr>
              <w:t>投标人</w:t>
            </w:r>
            <w:r>
              <w:rPr>
                <w:rFonts w:hint="eastAsia"/>
                <w:color w:val="auto"/>
                <w:highlight w:val="none"/>
                <w:lang w:val="en-US" w:eastAsia="zh-CN"/>
              </w:rPr>
              <w:t>自行</w:t>
            </w:r>
            <w:r>
              <w:rPr>
                <w:rFonts w:hint="eastAsia"/>
                <w:color w:val="auto"/>
                <w:highlight w:val="none"/>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lang w:val="zh-CN"/>
              </w:rPr>
              <w:t>投标保证金</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color w:val="auto"/>
                <w:highlight w:val="none"/>
                <w:lang w:val="en-US"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eastAsia="zh-CN"/>
              </w:rPr>
            </w:pPr>
          </w:p>
        </w:tc>
        <w:tc>
          <w:tcPr>
            <w:tcW w:w="1936" w:type="dxa"/>
            <w:vAlign w:val="center"/>
          </w:tcPr>
          <w:p>
            <w:pPr>
              <w:pStyle w:val="48"/>
              <w:bidi w:val="0"/>
              <w:rPr>
                <w:rFonts w:hint="eastAsia"/>
                <w:color w:val="auto"/>
                <w:highlight w:val="none"/>
              </w:rPr>
            </w:pPr>
            <w:r>
              <w:rPr>
                <w:rFonts w:hint="eastAsia"/>
                <w:color w:val="auto"/>
                <w:highlight w:val="none"/>
              </w:rPr>
              <w:t>低于成本价不正当竞争预防措施</w:t>
            </w:r>
          </w:p>
          <w:p>
            <w:pPr>
              <w:pStyle w:val="48"/>
              <w:bidi w:val="0"/>
              <w:ind w:firstLine="0" w:firstLineChars="0"/>
              <w:rPr>
                <w:rFonts w:hint="eastAsia"/>
                <w:color w:val="auto"/>
                <w:highlight w:val="none"/>
                <w:lang w:val="zh-CN"/>
              </w:rPr>
            </w:pPr>
            <w:r>
              <w:rPr>
                <w:rFonts w:hint="eastAsia"/>
                <w:color w:val="auto"/>
                <w:highlight w:val="none"/>
                <w:lang w:eastAsia="zh-CN"/>
              </w:rPr>
              <w:t>(</w:t>
            </w:r>
            <w:r>
              <w:rPr>
                <w:rFonts w:hint="eastAsia"/>
                <w:color w:val="auto"/>
                <w:highlight w:val="none"/>
              </w:rPr>
              <w:t>实质性要求</w:t>
            </w:r>
            <w:r>
              <w:rPr>
                <w:rFonts w:hint="eastAsia"/>
                <w:color w:val="auto"/>
                <w:highlight w:val="none"/>
                <w:lang w:eastAsia="zh-CN"/>
              </w:rPr>
              <w:t>)</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color w:val="auto"/>
                <w:highlight w:val="none"/>
                <w:lang w:val="en-US" w:eastAsia="zh-CN"/>
              </w:rPr>
              <w:t>3.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color w:val="auto"/>
                <w:highlight w:val="none"/>
                <w:lang w:val="en-US" w:eastAsia="zh-CN"/>
              </w:rPr>
            </w:pPr>
            <w:r>
              <w:rPr>
                <w:rFonts w:hint="eastAsia"/>
                <w:color w:val="auto"/>
                <w:highlight w:val="none"/>
              </w:rPr>
              <w:t>小微企业、监狱企业</w:t>
            </w:r>
            <w:r>
              <w:rPr>
                <w:rFonts w:hint="eastAsia"/>
                <w:color w:val="auto"/>
                <w:highlight w:val="none"/>
                <w:lang w:eastAsia="zh-CN"/>
              </w:rPr>
              <w:t>、</w:t>
            </w:r>
            <w:r>
              <w:rPr>
                <w:rFonts w:hint="eastAsia"/>
                <w:color w:val="auto"/>
                <w:highlight w:val="none"/>
                <w:lang w:val="en-US" w:eastAsia="zh-CN"/>
              </w:rPr>
              <w:t>残疾人福利性单位等政府采购政策</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color w:val="auto"/>
                <w:highlight w:val="none"/>
                <w:lang w:val="en-US" w:eastAsia="zh-CN"/>
              </w:rPr>
            </w:pPr>
            <w:r>
              <w:rPr>
                <w:rFonts w:hint="eastAsia"/>
                <w:color w:val="auto"/>
                <w:highlight w:val="none"/>
                <w:lang w:val="en-US" w:eastAsia="zh-CN"/>
              </w:rPr>
              <w:t>执行</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color w:val="auto"/>
                <w:highlight w:val="none"/>
              </w:rPr>
            </w:pPr>
            <w:r>
              <w:rPr>
                <w:rFonts w:hint="eastAsia"/>
                <w:color w:val="auto"/>
                <w:highlight w:val="none"/>
                <w:lang w:val="en-US" w:eastAsia="zh-CN"/>
              </w:rPr>
              <w:t>(实质性要求)</w:t>
            </w:r>
          </w:p>
        </w:tc>
        <w:tc>
          <w:tcPr>
            <w:tcW w:w="7244" w:type="dxa"/>
            <w:vAlign w:val="center"/>
          </w:tcPr>
          <w:p>
            <w:pPr>
              <w:pStyle w:val="45"/>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b/>
                <w:bCs/>
                <w:color w:val="auto"/>
                <w:highlight w:val="none"/>
                <w:lang w:val="en-US" w:eastAsia="zh-CN"/>
              </w:rPr>
              <w:t>本项目为专门面向中小企业采购的项目，不再执行价格评审优惠的扶持政策。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扶持少数民族地区</w:t>
            </w:r>
          </w:p>
          <w:p>
            <w:pPr>
              <w:pStyle w:val="48"/>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theme="minorBidi"/>
                <w:color w:val="auto"/>
                <w:kern w:val="2"/>
                <w:sz w:val="21"/>
                <w:szCs w:val="21"/>
                <w:highlight w:val="none"/>
                <w:lang w:val="en-US" w:eastAsia="zh-CN" w:bidi="ar-SA"/>
              </w:rPr>
            </w:pPr>
            <w:r>
              <w:rPr>
                <w:rFonts w:hint="eastAsia" w:ascii="宋体" w:hAnsi="宋体" w:eastAsia="宋体" w:cs="宋体"/>
                <w:color w:val="auto"/>
                <w:sz w:val="21"/>
                <w:szCs w:val="21"/>
                <w:highlight w:val="none"/>
              </w:rPr>
              <w:t>政策</w:t>
            </w:r>
          </w:p>
        </w:tc>
        <w:tc>
          <w:tcPr>
            <w:tcW w:w="7244" w:type="dxa"/>
            <w:vAlign w:val="center"/>
          </w:tcPr>
          <w:p>
            <w:pPr>
              <w:pStyle w:val="45"/>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本项目经综合评审后排名相同的情况下，优先选择供应商注册地在少数民族地区的</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theme="minorBidi"/>
                <w:snapToGrid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rPr>
              <w:t>注：指供应商注册地在民族自治区、自治州、自治县(含享受少数民族待遇的区县)、民族乡的供应商，以供应商营业执照注册地址为准。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bidi w:val="0"/>
              <w:rPr>
                <w:rFonts w:hint="eastAsia"/>
                <w:color w:val="auto"/>
                <w:highlight w:val="none"/>
                <w:lang w:val="en-US" w:eastAsia="zh-CN"/>
              </w:rPr>
            </w:pPr>
            <w:r>
              <w:rPr>
                <w:rFonts w:hint="eastAsia"/>
                <w:color w:val="auto"/>
                <w:highlight w:val="none"/>
                <w:lang w:val="en-US" w:eastAsia="zh-CN"/>
              </w:rPr>
              <w:t>品牌或者供应商</w:t>
            </w:r>
          </w:p>
          <w:p>
            <w:pPr>
              <w:pStyle w:val="48"/>
              <w:bidi w:val="0"/>
              <w:ind w:firstLine="0" w:firstLineChars="0"/>
              <w:rPr>
                <w:rFonts w:hint="eastAsia"/>
                <w:color w:val="auto"/>
                <w:highlight w:val="none"/>
                <w:lang w:eastAsia="zh-CN"/>
              </w:rPr>
            </w:pPr>
            <w:r>
              <w:rPr>
                <w:rFonts w:hint="eastAsia"/>
                <w:color w:val="auto"/>
                <w:highlight w:val="none"/>
                <w:lang w:val="en-US" w:eastAsia="zh-CN"/>
              </w:rPr>
              <w:t>(如涉及)</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lang w:val="en-US" w:eastAsia="zh-CN"/>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bidi w:val="0"/>
              <w:rPr>
                <w:rFonts w:hint="default"/>
                <w:color w:val="auto"/>
                <w:highlight w:val="none"/>
                <w:lang w:val="en-US" w:eastAsia="zh-CN"/>
              </w:rPr>
            </w:pPr>
            <w:r>
              <w:rPr>
                <w:rFonts w:hint="eastAsia"/>
                <w:color w:val="auto"/>
                <w:highlight w:val="none"/>
                <w:lang w:val="en-US" w:eastAsia="zh-CN"/>
              </w:rPr>
              <w:t>节能产品、环境标志产品、无线局域网产品采购政策</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1.节能、环保产品政府采购政策：</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本项目采购的产品属于品目清单强制采购范围(节能产品政府采购品目清单中带“★”号产品)的，供应商应按上述要求提供产品认证证书复印件并加盖供应商单位公章，否则投标无效(实质性要求)。</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本项目采购的产品属于品目清单优先采购范围的，按照第七章《综合评分明细表》的规则进行加分。</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注：对政府采购节能产品、环境标志产品实施品目清单管理。财政部、发展改革委、生态环境部等部门确定实施政府优先采购和强制采购的产品类别，以品目清单的形式发布并适时调整。</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2.无线局域网产品政府采购政策：</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lang w:val="en-US" w:eastAsia="zh-CN"/>
              </w:rPr>
              <w:t>本项目采购的产品属于中国政府采购网公布的《无线局域网认证产品政府采购清单》的，按照第七章《综合评分明细表》的规则进行加分。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bidi w:val="0"/>
              <w:rPr>
                <w:rFonts w:hint="eastAsia"/>
                <w:color w:val="auto"/>
                <w:highlight w:val="none"/>
                <w:lang w:val="en-US" w:eastAsia="zh-CN"/>
              </w:rPr>
            </w:pPr>
            <w:r>
              <w:rPr>
                <w:rFonts w:hint="eastAsia"/>
                <w:color w:val="auto"/>
                <w:highlight w:val="none"/>
                <w:lang w:val="en-US" w:eastAsia="zh-CN"/>
              </w:rPr>
              <w:t>其他强制性规定</w:t>
            </w:r>
          </w:p>
          <w:p>
            <w:pPr>
              <w:pStyle w:val="48"/>
              <w:bidi w:val="0"/>
              <w:ind w:firstLine="0" w:firstLineChars="0"/>
              <w:rPr>
                <w:rFonts w:hint="eastAsia"/>
                <w:color w:val="auto"/>
                <w:highlight w:val="none"/>
                <w:lang w:eastAsia="zh-CN"/>
              </w:rPr>
            </w:pPr>
            <w:r>
              <w:rPr>
                <w:rFonts w:hint="eastAsia"/>
                <w:color w:val="auto"/>
                <w:highlight w:val="none"/>
                <w:lang w:val="en-US" w:eastAsia="zh-CN"/>
              </w:rPr>
              <w:t>(如涉及时作为实质性要求)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lang w:val="en-US" w:eastAsia="zh-CN"/>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lang w:val="en-US" w:eastAsia="zh-CN"/>
              </w:rPr>
              <w:t>保障供应商知情权及</w:t>
            </w:r>
            <w:r>
              <w:rPr>
                <w:rFonts w:hint="eastAsia"/>
                <w:color w:val="auto"/>
                <w:highlight w:val="none"/>
                <w:lang w:val="zh-CN"/>
              </w:rPr>
              <w:t>评</w:t>
            </w:r>
            <w:r>
              <w:rPr>
                <w:rFonts w:hint="eastAsia"/>
                <w:color w:val="auto"/>
                <w:highlight w:val="none"/>
              </w:rPr>
              <w:t>审</w:t>
            </w:r>
            <w:r>
              <w:rPr>
                <w:rFonts w:hint="eastAsia"/>
                <w:color w:val="auto"/>
                <w:highlight w:val="none"/>
                <w:lang w:val="zh-CN"/>
              </w:rPr>
              <w:t>情况的公告</w:t>
            </w:r>
          </w:p>
        </w:tc>
        <w:tc>
          <w:tcPr>
            <w:tcW w:w="7244" w:type="dxa"/>
            <w:vAlign w:val="center"/>
          </w:tcPr>
          <w:p>
            <w:pPr>
              <w:pStyle w:val="45"/>
              <w:keepNext w:val="0"/>
              <w:keepLines w:val="0"/>
              <w:pageBreakBefore w:val="0"/>
              <w:widowControl w:val="0"/>
              <w:numPr>
                <w:ilvl w:val="0"/>
                <w:numId w:val="11"/>
              </w:numPr>
              <w:tabs>
                <w:tab w:val="clear" w:pos="312"/>
              </w:tabs>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保障供应商知情权</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ind w:right="60" w:rightChars="25"/>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1.1</w:t>
            </w:r>
            <w:r>
              <w:rPr>
                <w:rFonts w:hint="eastAsia" w:ascii="宋体" w:hAnsi="宋体" w:eastAsia="宋体"/>
                <w:color w:val="auto"/>
                <w:highlight w:val="none"/>
              </w:rPr>
              <w:t>在政府采购活动中，对于供应商未通过资格预审或者资格审查的</w:t>
            </w:r>
            <w:r>
              <w:rPr>
                <w:rFonts w:hint="eastAsia"/>
                <w:color w:val="auto"/>
                <w:highlight w:val="none"/>
                <w:lang w:eastAsia="zh-CN"/>
              </w:rPr>
              <w:t>、</w:t>
            </w:r>
            <w:r>
              <w:rPr>
                <w:rFonts w:hint="eastAsia" w:ascii="宋体" w:hAnsi="宋体" w:eastAsia="宋体"/>
                <w:color w:val="auto"/>
                <w:highlight w:val="none"/>
              </w:rPr>
              <w:t>对供应商的投标文件按无效响应处理的，</w:t>
            </w:r>
            <w:r>
              <w:rPr>
                <w:rFonts w:hint="eastAsia"/>
                <w:color w:val="auto"/>
                <w:highlight w:val="none"/>
                <w:lang w:val="en-US" w:eastAsia="zh-CN"/>
              </w:rPr>
              <w:t>将在采购结果公告发布当日以</w:t>
            </w:r>
            <w:r>
              <w:rPr>
                <w:rFonts w:hint="eastAsia" w:ascii="宋体" w:hAnsi="宋体" w:eastAsia="宋体"/>
                <w:color w:val="auto"/>
                <w:highlight w:val="none"/>
              </w:rPr>
              <w:t>书面告知供应商原因。采用综合评分法评审的，还应当书面告知未中标、成交供应商的评审得分与排序。</w:t>
            </w:r>
            <w:r>
              <w:rPr>
                <w:rFonts w:hint="eastAsia"/>
                <w:color w:val="auto"/>
                <w:highlight w:val="none"/>
                <w:lang w:val="en-US" w:eastAsia="zh-CN"/>
              </w:rPr>
              <w:t>书面告知将通过邮件方式发送至各供应商的报名邮箱，请注意查收</w:t>
            </w:r>
            <w:r>
              <w:rPr>
                <w:rFonts w:hint="eastAsia" w:ascii="宋体" w:hAnsi="宋体" w:eastAsia="宋体"/>
                <w:color w:val="auto"/>
                <w:highlight w:val="none"/>
              </w:rPr>
              <w:t>。</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w:t>
            </w:r>
            <w:r>
              <w:rPr>
                <w:rFonts w:hint="eastAsia"/>
                <w:color w:val="auto"/>
                <w:highlight w:val="none"/>
                <w:lang w:val="zh-CN"/>
              </w:rPr>
              <w:t>评</w:t>
            </w:r>
            <w:r>
              <w:rPr>
                <w:rFonts w:hint="eastAsia"/>
                <w:color w:val="auto"/>
                <w:highlight w:val="none"/>
              </w:rPr>
              <w:t>审</w:t>
            </w:r>
            <w:r>
              <w:rPr>
                <w:rFonts w:hint="eastAsia"/>
                <w:color w:val="auto"/>
                <w:highlight w:val="none"/>
                <w:lang w:val="zh-CN"/>
              </w:rPr>
              <w:t>情况的公告</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lang w:val="en-US" w:eastAsia="zh-CN"/>
              </w:rPr>
              <w:t>2.1</w:t>
            </w:r>
            <w:r>
              <w:rPr>
                <w:rFonts w:hint="eastAsia"/>
                <w:color w:val="auto"/>
                <w:highlight w:val="none"/>
              </w:rPr>
              <w:t>所有供应商投标文件资格性、符合性审查情况、采用综合评分法时的总得分和分项汇总得分情况、</w:t>
            </w:r>
            <w:r>
              <w:rPr>
                <w:rFonts w:hint="eastAsia"/>
                <w:color w:val="auto"/>
                <w:highlight w:val="none"/>
                <w:lang w:val="en-US" w:eastAsia="zh-CN"/>
              </w:rPr>
              <w:t>《中小企业声明函》(如涉及)、</w:t>
            </w:r>
            <w:r>
              <w:rPr>
                <w:rFonts w:hint="eastAsia"/>
                <w:color w:val="auto"/>
                <w:highlight w:val="none"/>
              </w:rPr>
              <w:t>评审结果等将在</w:t>
            </w:r>
            <w:r>
              <w:rPr>
                <w:rFonts w:hint="eastAsia"/>
                <w:color w:val="auto"/>
                <w:highlight w:val="none"/>
                <w:lang w:eastAsia="zh-CN"/>
              </w:rPr>
              <w:t>“四川政府采购网”</w:t>
            </w:r>
            <w:r>
              <w:rPr>
                <w:rFonts w:hint="eastAsia"/>
                <w:color w:val="auto"/>
                <w:highlight w:val="none"/>
              </w:rPr>
              <w:t>采购结果公告附件中予以公告。</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color w:val="auto"/>
                <w:highlight w:val="none"/>
                <w:lang w:val="en-US" w:eastAsia="zh-CN"/>
              </w:rPr>
              <w:t>2.2</w:t>
            </w:r>
            <w:r>
              <w:rPr>
                <w:rFonts w:hint="eastAsia"/>
                <w:color w:val="auto"/>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rPr>
              <w:t>中标通知书领取</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eastAsia="zh-CN"/>
              </w:rPr>
            </w:pPr>
            <w:r>
              <w:rPr>
                <w:rFonts w:hint="eastAsia"/>
                <w:color w:val="auto"/>
                <w:highlight w:val="none"/>
                <w:lang w:val="en-US" w:eastAsia="zh-CN"/>
              </w:rPr>
              <w:t>采购代理机构在中标人确定后2个工作日内，在“四川政府采购网”发布中标公告，同时采购代理机构将中标通知书快递至中标人。</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eastAsia="zh-CN"/>
              </w:rPr>
            </w:pPr>
            <w:r>
              <w:rPr>
                <w:rFonts w:hint="eastAsia"/>
                <w:color w:val="auto"/>
                <w:highlight w:val="none"/>
                <w:lang w:val="zh-CN" w:eastAsia="zh-CN"/>
              </w:rPr>
              <w:t>联系人：</w:t>
            </w:r>
            <w:r>
              <w:rPr>
                <w:rFonts w:hint="eastAsia"/>
                <w:color w:val="auto"/>
                <w:highlight w:val="none"/>
                <w:lang w:val="en-US" w:eastAsia="zh-CN"/>
              </w:rPr>
              <w:t>张婵嫒</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zh-CN" w:eastAsia="zh-CN"/>
              </w:rPr>
              <w:t>联系电话：028-61375575、62600820、62630990转601或602</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eastAsia="zh-CN"/>
              </w:rPr>
            </w:pPr>
            <w:r>
              <w:rPr>
                <w:rFonts w:hint="eastAsia"/>
                <w:color w:val="auto"/>
                <w:highlight w:val="none"/>
                <w:lang w:val="zh-CN" w:eastAsia="zh-CN"/>
              </w:rPr>
              <w:t>地址：</w:t>
            </w:r>
            <w:r>
              <w:rPr>
                <w:rFonts w:hint="eastAsia"/>
                <w:color w:val="auto"/>
                <w:highlight w:val="none"/>
                <w:lang w:eastAsia="zh-CN"/>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bidi w:val="0"/>
              <w:rPr>
                <w:rFonts w:hint="eastAsia"/>
                <w:color w:val="auto"/>
                <w:highlight w:val="none"/>
                <w:lang w:val="zh-CN"/>
              </w:rPr>
            </w:pPr>
            <w:r>
              <w:rPr>
                <w:rFonts w:hint="eastAsia"/>
                <w:color w:val="auto"/>
                <w:highlight w:val="none"/>
                <w:lang w:val="en-US" w:eastAsia="zh-CN"/>
              </w:rPr>
              <w:t>招标</w:t>
            </w:r>
            <w:r>
              <w:rPr>
                <w:rFonts w:hint="eastAsia"/>
                <w:color w:val="auto"/>
                <w:highlight w:val="none"/>
                <w:lang w:val="zh-CN"/>
              </w:rPr>
              <w:t>代理</w:t>
            </w:r>
          </w:p>
          <w:p>
            <w:pPr>
              <w:pStyle w:val="48"/>
              <w:bidi w:val="0"/>
              <w:ind w:firstLine="0" w:firstLineChars="0"/>
              <w:rPr>
                <w:rFonts w:hint="eastAsia"/>
                <w:color w:val="auto"/>
                <w:highlight w:val="none"/>
              </w:rPr>
            </w:pPr>
            <w:r>
              <w:rPr>
                <w:rFonts w:hint="eastAsia"/>
                <w:color w:val="auto"/>
                <w:highlight w:val="none"/>
                <w:lang w:val="zh-CN"/>
              </w:rPr>
              <w:t>服务费</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1.招标代理服务费以成本加合理利润为原则，</w:t>
            </w:r>
            <w:r>
              <w:rPr>
                <w:rFonts w:hint="eastAsia" w:ascii="宋体" w:hAnsi="宋体" w:eastAsia="宋体" w:cs="宋体"/>
                <w:color w:val="auto"/>
                <w:sz w:val="21"/>
                <w:szCs w:val="21"/>
                <w:highlight w:val="none"/>
                <w:lang w:val="en-US" w:eastAsia="zh-CN"/>
              </w:rPr>
              <w:t>以采购预算为计费基数</w:t>
            </w:r>
            <w:r>
              <w:rPr>
                <w:rFonts w:hint="eastAsia" w:ascii="宋体" w:hAnsi="宋体" w:eastAsia="宋体" w:cs="宋体"/>
                <w:color w:val="auto"/>
                <w:sz w:val="21"/>
                <w:szCs w:val="21"/>
                <w:highlight w:val="none"/>
              </w:rPr>
              <w:t>，按照下列收费标准计算出收费基准价格后下浮20%收取。</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.代理服务费率标准和代理服务费计算方法</w:t>
            </w:r>
          </w:p>
          <w:tbl>
            <w:tblPr>
              <w:tblStyle w:val="19"/>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金额(万元)</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zh-CN"/>
                    </w:rPr>
                    <w:t>类型</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货物类</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服务类</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100以下</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100－500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0.8%</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500－1000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0.8%</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0.45%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1000－5000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5000－10000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10000－100000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1000000以上</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r>
          </w:tbl>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(1)按本表费率计算的收费为代理服务全过程的收费基准价格。</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(2)采购代理机构下浮比例为20%。</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(3)代理服务收费按差额定率累进法计算。</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例如：某工程代理业务中标金额为6000万元，计算代理服务收费额如下：</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100万元×1.00%=1万元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(500－100)万元×0.70%=2.8万元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(1000－500)万元×0.55%=2.75万元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(5000－1000)万元×0.35%=14万元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(6000－5000)万元×0.20%=2万元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最终代理服务=(1+2.8+2.75+14+2)*(1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zh-CN"/>
              </w:rPr>
              <w:t>20%)=18.04(万元)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收取方式：中标</w:t>
            </w:r>
            <w:r>
              <w:rPr>
                <w:rFonts w:hint="eastAsia" w:ascii="宋体" w:hAnsi="宋体" w:eastAsia="宋体" w:cs="宋体"/>
                <w:color w:val="auto"/>
                <w:sz w:val="21"/>
                <w:szCs w:val="21"/>
                <w:highlight w:val="none"/>
                <w:lang w:val="zh-CN"/>
              </w:rPr>
              <w:t>通知发出后二个工作日内由</w:t>
            </w:r>
            <w:r>
              <w:rPr>
                <w:rFonts w:hint="eastAsia" w:ascii="宋体" w:hAnsi="宋体" w:eastAsia="宋体" w:cs="宋体"/>
                <w:color w:val="auto"/>
                <w:sz w:val="21"/>
                <w:szCs w:val="21"/>
                <w:highlight w:val="none"/>
              </w:rPr>
              <w:t>中标供应商</w:t>
            </w:r>
            <w:r>
              <w:rPr>
                <w:rFonts w:hint="eastAsia" w:ascii="宋体" w:hAnsi="宋体" w:eastAsia="宋体" w:cs="宋体"/>
                <w:color w:val="auto"/>
                <w:sz w:val="21"/>
                <w:szCs w:val="21"/>
                <w:highlight w:val="none"/>
                <w:lang w:val="zh-CN"/>
              </w:rPr>
              <w:t>一次性支付</w:t>
            </w:r>
            <w:r>
              <w:rPr>
                <w:rFonts w:hint="eastAsia" w:ascii="宋体" w:hAnsi="宋体" w:eastAsia="宋体" w:cs="宋体"/>
                <w:color w:val="auto"/>
                <w:sz w:val="21"/>
                <w:szCs w:val="21"/>
                <w:highlight w:val="none"/>
              </w:rPr>
              <w:t>至采购代理机构。</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4.账号信息</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收款单位：四川乾新招投标代理有限公司</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开 户 行：招商银行成都分行天府大道支行</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color w:val="auto"/>
                <w:highlight w:val="none"/>
                <w:lang w:val="zh-CN" w:eastAsia="zh-CN"/>
              </w:rPr>
            </w:pPr>
            <w:r>
              <w:rPr>
                <w:rFonts w:hint="eastAsia" w:ascii="宋体" w:hAnsi="宋体" w:eastAsia="宋体" w:cs="宋体"/>
                <w:b w:val="0"/>
                <w:i w:val="0"/>
                <w:caps w:val="0"/>
                <w:color w:val="auto"/>
                <w:spacing w:val="0"/>
                <w:sz w:val="21"/>
                <w:szCs w:val="21"/>
                <w:highlight w:val="none"/>
                <w:lang w:val="en-US" w:eastAsia="zh-CN"/>
              </w:rPr>
              <w:t>银行账号：1289 0768 1810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color w:val="auto"/>
                <w:highlight w:val="none"/>
                <w:lang w:val="zh-CN"/>
              </w:rPr>
            </w:pPr>
            <w:r>
              <w:rPr>
                <w:rFonts w:hint="eastAsia"/>
                <w:color w:val="auto"/>
                <w:highlight w:val="none"/>
                <w:lang w:val="zh-CN"/>
              </w:rPr>
              <w:t>履约保证金</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lang w:eastAsia="zh-CN"/>
              </w:rPr>
              <w:t>(</w:t>
            </w:r>
            <w:r>
              <w:rPr>
                <w:rFonts w:hint="eastAsia"/>
                <w:color w:val="auto"/>
                <w:highlight w:val="none"/>
                <w:lang w:val="en-US" w:eastAsia="zh-CN"/>
              </w:rPr>
              <w:t>实质性要求</w:t>
            </w:r>
            <w:r>
              <w:rPr>
                <w:rFonts w:hint="eastAsia"/>
                <w:color w:val="auto"/>
                <w:highlight w:val="none"/>
                <w:lang w:eastAsia="zh-CN"/>
              </w:rPr>
              <w:t>)</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default" w:eastAsia="宋体"/>
                <w:color w:val="auto"/>
                <w:highlight w:val="none"/>
                <w:lang w:val="en-US" w:eastAsia="zh-CN"/>
              </w:rPr>
            </w:pPr>
            <w:r>
              <w:rPr>
                <w:rFonts w:hint="eastAsia"/>
                <w:color w:val="auto"/>
                <w:highlight w:val="none"/>
                <w:lang w:val="en-US" w:eastAsia="zh-CN"/>
              </w:rPr>
              <w:t>详见第六章。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政府采购供应商信用融资</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w:t>
            </w:r>
            <w:r>
              <w:rPr>
                <w:rFonts w:hint="eastAsia"/>
                <w:color w:val="auto"/>
                <w:highlight w:val="none"/>
              </w:rPr>
              <w:t>根据《四川省财政厅关于推进四川省政府采购供应商信用融资工作的通知》</w:t>
            </w:r>
            <w:r>
              <w:rPr>
                <w:rFonts w:hint="eastAsia"/>
                <w:color w:val="auto"/>
                <w:highlight w:val="none"/>
                <w:lang w:eastAsia="zh-CN"/>
              </w:rPr>
              <w:t>(</w:t>
            </w:r>
            <w:r>
              <w:rPr>
                <w:rFonts w:hint="eastAsia"/>
                <w:color w:val="auto"/>
                <w:highlight w:val="none"/>
              </w:rPr>
              <w:t>川财采</w:t>
            </w:r>
            <w:r>
              <w:rPr>
                <w:rFonts w:hint="eastAsia"/>
                <w:color w:val="auto"/>
                <w:highlight w:val="none"/>
                <w:lang w:val="en-US" w:eastAsia="zh-CN"/>
              </w:rPr>
              <w:t>〔</w:t>
            </w:r>
            <w:r>
              <w:rPr>
                <w:rFonts w:hint="eastAsia"/>
                <w:color w:val="auto"/>
                <w:highlight w:val="none"/>
              </w:rPr>
              <w:t>2018</w:t>
            </w:r>
            <w:r>
              <w:rPr>
                <w:rFonts w:hint="eastAsia"/>
                <w:color w:val="auto"/>
                <w:highlight w:val="none"/>
                <w:lang w:val="en-US" w:eastAsia="zh-CN"/>
              </w:rPr>
              <w:t>〕</w:t>
            </w:r>
            <w:r>
              <w:rPr>
                <w:rFonts w:hint="eastAsia"/>
                <w:color w:val="auto"/>
                <w:highlight w:val="none"/>
              </w:rPr>
              <w:t>123号</w:t>
            </w:r>
            <w:r>
              <w:rPr>
                <w:rFonts w:hint="eastAsia"/>
                <w:color w:val="auto"/>
                <w:highlight w:val="none"/>
                <w:lang w:eastAsia="zh-CN"/>
              </w:rPr>
              <w:t>)、</w:t>
            </w:r>
            <w:r>
              <w:rPr>
                <w:rFonts w:hint="eastAsia"/>
                <w:color w:val="auto"/>
                <w:highlight w:val="none"/>
                <w:lang w:val="en-US" w:eastAsia="zh-CN"/>
              </w:rPr>
              <w:t>《成都市中小企业政府采购信用融资暂行办法及其实施方案》(成财采〔2019〕17号)、《成都市财政局关于优化政府采购领域营商环境的通知》成财采发〔2019〕19号、《成都市财政局 中国人民银行成都分行营业管理部关于印发成都市政府采购应对新冠肺炎疫情促进中小企业发展实施细则的通知》成财制〔2020〕2号)等</w:t>
            </w:r>
            <w:r>
              <w:rPr>
                <w:rFonts w:hint="eastAsia"/>
                <w:color w:val="auto"/>
                <w:highlight w:val="none"/>
              </w:rPr>
              <w:t>文件要求，为助力解决政府采购中标、成交供应商资金不足、融资难、融资贵的困难，促进供应商依法诚信参加政府采购活动，有融资需求的供应商可根据</w:t>
            </w:r>
            <w:r>
              <w:rPr>
                <w:rFonts w:hint="eastAsia"/>
                <w:color w:val="auto"/>
                <w:highlight w:val="none"/>
                <w:lang w:eastAsia="zh-CN"/>
              </w:rPr>
              <w:t>“</w:t>
            </w:r>
            <w:r>
              <w:rPr>
                <w:rFonts w:hint="eastAsia"/>
                <w:color w:val="auto"/>
                <w:highlight w:val="none"/>
              </w:rPr>
              <w:t>四川政府采购网</w:t>
            </w:r>
            <w:r>
              <w:rPr>
                <w:rFonts w:hint="eastAsia"/>
                <w:color w:val="auto"/>
                <w:highlight w:val="none"/>
                <w:lang w:eastAsia="zh-CN"/>
              </w:rPr>
              <w:t>”</w:t>
            </w:r>
            <w:r>
              <w:rPr>
                <w:rFonts w:hint="eastAsia"/>
                <w:color w:val="auto"/>
                <w:highlight w:val="none"/>
              </w:rPr>
              <w:t>公示的银行及其“政采贷”产品，自行选择符合自身情况的“政采贷”银行及其产品，凭</w:t>
            </w:r>
            <w:r>
              <w:rPr>
                <w:rFonts w:hint="eastAsia"/>
                <w:color w:val="auto"/>
                <w:highlight w:val="none"/>
                <w:lang w:val="en-US" w:eastAsia="zh-CN"/>
              </w:rPr>
              <w:t>中标</w:t>
            </w:r>
            <w:r>
              <w:rPr>
                <w:rFonts w:hint="eastAsia"/>
                <w:color w:val="auto"/>
                <w:highlight w:val="none"/>
              </w:rPr>
              <w:t>通知书向银行提出贷款意向申请，并按照相关规定要求和贷款流程申请信用融资贷款</w:t>
            </w:r>
            <w:r>
              <w:rPr>
                <w:rFonts w:hint="eastAsia"/>
                <w:color w:val="auto"/>
                <w:highlight w:val="none"/>
                <w:lang w:val="en-US" w:eastAsia="zh-CN"/>
              </w:rPr>
              <w:t>及执行相关采购政策。</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3.“政采贷”政策咨询电话：028-84638556、84882960转608或609。</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color w:val="auto"/>
                <w:highlight w:val="none"/>
                <w:lang w:val="en-US" w:eastAsia="zh-CN"/>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jc w:val="center"/>
              <w:textAlignment w:val="auto"/>
              <w:rPr>
                <w:rFonts w:hint="eastAsia"/>
                <w:color w:val="auto"/>
                <w:highlight w:val="none"/>
              </w:rPr>
            </w:pPr>
            <w:r>
              <w:rPr>
                <w:rFonts w:hint="eastAsia"/>
                <w:color w:val="auto"/>
                <w:highlight w:val="none"/>
              </w:rPr>
              <w:t>政府采购合同公告</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jc w:val="center"/>
              <w:textAlignment w:val="auto"/>
              <w:rPr>
                <w:rFonts w:hint="eastAsia"/>
                <w:color w:val="auto"/>
                <w:highlight w:val="none"/>
                <w:lang w:val="en-US" w:eastAsia="zh-CN"/>
              </w:rPr>
            </w:pPr>
            <w:r>
              <w:rPr>
                <w:rFonts w:hint="eastAsia"/>
                <w:color w:val="auto"/>
                <w:highlight w:val="none"/>
              </w:rPr>
              <w:t>备案</w:t>
            </w:r>
          </w:p>
        </w:tc>
        <w:tc>
          <w:tcPr>
            <w:tcW w:w="7244" w:type="dxa"/>
            <w:vAlign w:val="top"/>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color w:val="auto"/>
                <w:highlight w:val="none"/>
              </w:rPr>
              <w:t>政府采购合同签订之日起2个工作日内，政府采购合同将在</w:t>
            </w:r>
            <w:r>
              <w:rPr>
                <w:rFonts w:hint="eastAsia"/>
                <w:color w:val="auto"/>
                <w:highlight w:val="none"/>
                <w:lang w:eastAsia="zh-CN"/>
              </w:rPr>
              <w:t>“四川政府采购网”</w:t>
            </w:r>
            <w:r>
              <w:rPr>
                <w:rFonts w:hint="eastAsia"/>
                <w:color w:val="auto"/>
                <w:highlight w:val="none"/>
              </w:rPr>
              <w:t>公告</w:t>
            </w:r>
            <w:r>
              <w:rPr>
                <w:rFonts w:hint="eastAsia"/>
                <w:color w:val="auto"/>
                <w:highlight w:val="none"/>
                <w:lang w:val="en-US" w:eastAsia="zh-CN"/>
              </w:rPr>
              <w:t>(包含联合体协议和分包意向协议，分包意向协议公开仅限于享受了政府采购相关扶持政策的情形)</w:t>
            </w:r>
            <w:r>
              <w:rPr>
                <w:rFonts w:hint="eastAsia"/>
                <w:color w:val="auto"/>
                <w:highlight w:val="none"/>
              </w:rPr>
              <w:t>；政府采购合同签订之日起七个工作日内，政府采购合同将向本采购项目同级财政部门</w:t>
            </w:r>
            <w:r>
              <w:rPr>
                <w:rFonts w:hint="eastAsia"/>
                <w:color w:val="auto"/>
                <w:highlight w:val="none"/>
                <w:lang w:val="zh-CN" w:eastAsia="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rPr>
              <w:t>供应商询问</w:t>
            </w:r>
          </w:p>
        </w:tc>
        <w:tc>
          <w:tcPr>
            <w:tcW w:w="7244" w:type="dxa"/>
            <w:vAlign w:val="top"/>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eastAsia="宋体"/>
                <w:color w:val="auto"/>
                <w:highlight w:val="none"/>
                <w:lang w:val="zh-CN" w:eastAsia="zh-CN"/>
              </w:rPr>
            </w:pPr>
            <w:r>
              <w:rPr>
                <w:rFonts w:hint="eastAsia"/>
                <w:color w:val="auto"/>
                <w:highlight w:val="none"/>
                <w:lang w:val="en-US" w:eastAsia="zh-CN"/>
              </w:rPr>
              <w:t>1.</w:t>
            </w:r>
            <w:r>
              <w:rPr>
                <w:rFonts w:hint="eastAsia"/>
                <w:color w:val="auto"/>
                <w:highlight w:val="none"/>
              </w:rPr>
              <w:t>根据委托代理协议约定，</w:t>
            </w:r>
            <w:r>
              <w:rPr>
                <w:rFonts w:hint="eastAsia"/>
                <w:color w:val="auto"/>
                <w:highlight w:val="none"/>
                <w:lang w:val="en-US" w:eastAsia="zh-CN"/>
              </w:rPr>
              <w:t>采购人</w:t>
            </w:r>
            <w:r>
              <w:rPr>
                <w:rFonts w:hint="eastAsia"/>
                <w:color w:val="auto"/>
                <w:highlight w:val="none"/>
              </w:rPr>
              <w:t>负责对采购文件技术参数部分的询问</w:t>
            </w:r>
            <w:r>
              <w:rPr>
                <w:rFonts w:hint="eastAsia"/>
                <w:color w:val="auto"/>
                <w:highlight w:val="none"/>
                <w:lang w:val="en-US" w:eastAsia="zh-CN"/>
              </w:rPr>
              <w:t>进行解释，四川乾新招投标代理有限公司</w:t>
            </w:r>
            <w:r>
              <w:rPr>
                <w:rFonts w:hint="eastAsia"/>
                <w:color w:val="auto"/>
                <w:highlight w:val="none"/>
              </w:rPr>
              <w:t>负责答复</w:t>
            </w:r>
            <w:r>
              <w:rPr>
                <w:rFonts w:hint="eastAsia"/>
                <w:color w:val="auto"/>
                <w:highlight w:val="none"/>
                <w:lang w:eastAsia="zh-CN"/>
              </w:rPr>
              <w:t>；</w:t>
            </w:r>
            <w:r>
              <w:rPr>
                <w:rFonts w:hint="eastAsia"/>
                <w:color w:val="auto"/>
                <w:highlight w:val="none"/>
                <w:lang w:val="en-US" w:eastAsia="zh-CN"/>
              </w:rPr>
              <w:t>四川乾新招投标代理有限公司</w:t>
            </w:r>
            <w:r>
              <w:rPr>
                <w:rFonts w:hint="eastAsia"/>
                <w:color w:val="auto"/>
                <w:highlight w:val="none"/>
              </w:rPr>
              <w:t>负责采购文件技术参数部分以外的询问</w:t>
            </w:r>
            <w:r>
              <w:rPr>
                <w:rFonts w:hint="eastAsia"/>
                <w:color w:val="auto"/>
                <w:highlight w:val="none"/>
                <w:lang w:val="en-US" w:eastAsia="zh-CN"/>
              </w:rPr>
              <w:t>解释和</w:t>
            </w:r>
            <w:r>
              <w:rPr>
                <w:rFonts w:hint="eastAsia"/>
                <w:color w:val="auto"/>
                <w:highlight w:val="none"/>
              </w:rPr>
              <w:t>答复</w:t>
            </w:r>
            <w:r>
              <w:rPr>
                <w:rFonts w:hint="eastAsia"/>
                <w:color w:val="auto"/>
                <w:highlight w:val="none"/>
                <w:lang w:eastAsia="zh-CN"/>
              </w:rPr>
              <w:t>。</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2.询问内容不得涉及评审秘密、国家机密和商业秘密等保密内容。</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3.询问方式：询问可以采用邮寄、在线、现场书面或电子邮件等方式向四川乾新招投标代理有限公司提出；询问必须提供询问人基本信息(包含具体询问内容、询问人名称或姓名、联系人及联系电话、电子邮件)。</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rPr>
            </w:pPr>
            <w:r>
              <w:rPr>
                <w:rFonts w:hint="eastAsia"/>
                <w:color w:val="auto"/>
                <w:highlight w:val="none"/>
                <w:lang w:val="zh-CN" w:eastAsia="zh-CN"/>
              </w:rPr>
              <w:t>联系人：</w:t>
            </w:r>
            <w:r>
              <w:rPr>
                <w:rFonts w:hint="eastAsia"/>
                <w:color w:val="auto"/>
                <w:highlight w:val="none"/>
                <w:lang w:val="en-US" w:eastAsia="zh-CN"/>
              </w:rPr>
              <w:t>王朝钢</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eastAsia="zh-CN"/>
              </w:rPr>
            </w:pPr>
            <w:r>
              <w:rPr>
                <w:rFonts w:hint="eastAsia"/>
                <w:color w:val="auto"/>
                <w:highlight w:val="none"/>
                <w:lang w:val="zh-CN" w:eastAsia="zh-CN"/>
              </w:rPr>
              <w:t>联系电话：</w:t>
            </w:r>
            <w:r>
              <w:rPr>
                <w:rFonts w:hint="eastAsia"/>
                <w:color w:val="auto"/>
                <w:highlight w:val="none"/>
                <w:lang w:eastAsia="zh-CN"/>
              </w:rPr>
              <w:t>028-</w:t>
            </w:r>
            <w:r>
              <w:rPr>
                <w:rFonts w:hint="eastAsia"/>
                <w:color w:val="auto"/>
                <w:highlight w:val="none"/>
                <w:lang w:val="zh-CN"/>
              </w:rPr>
              <w:t>84638556、84882960</w:t>
            </w:r>
            <w:r>
              <w:rPr>
                <w:rFonts w:hint="eastAsia"/>
                <w:color w:val="auto"/>
                <w:highlight w:val="none"/>
                <w:lang w:eastAsia="zh-CN"/>
              </w:rPr>
              <w:t>转</w:t>
            </w:r>
            <w:r>
              <w:rPr>
                <w:rFonts w:hint="eastAsia"/>
                <w:color w:val="auto"/>
                <w:highlight w:val="none"/>
                <w:lang w:val="en-US" w:eastAsia="zh-CN"/>
              </w:rPr>
              <w:t>663</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zh-CN" w:eastAsia="zh-CN"/>
              </w:rPr>
            </w:pPr>
            <w:r>
              <w:rPr>
                <w:rFonts w:hint="eastAsia"/>
                <w:color w:val="auto"/>
                <w:highlight w:val="none"/>
                <w:lang w:val="zh-CN" w:eastAsia="zh-CN"/>
              </w:rPr>
              <w:t>地址：成都市高新区吉庆三路333号蜀都中心二期一号楼一单元401号</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rPr>
              <w:t>邮编：</w:t>
            </w:r>
            <w:r>
              <w:rPr>
                <w:rFonts w:hint="eastAsia"/>
                <w:color w:val="auto"/>
                <w:highlight w:val="none"/>
                <w:lang w:val="en-US" w:eastAsia="zh-CN"/>
              </w:rPr>
              <w:t>610041</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4.询问提出的范围及主体：</w:t>
            </w:r>
            <w:r>
              <w:rPr>
                <w:rFonts w:hint="eastAsia"/>
                <w:color w:val="auto"/>
                <w:highlight w:val="none"/>
              </w:rPr>
              <w:t>①</w:t>
            </w:r>
            <w:r>
              <w:rPr>
                <w:rFonts w:hint="eastAsia"/>
                <w:color w:val="auto"/>
                <w:highlight w:val="none"/>
                <w:lang w:val="en-US" w:eastAsia="zh-CN"/>
              </w:rPr>
              <w:t>采购文件及采购信息公告环节：依法获取采购文件的潜在供应商可以对采购文件及采购信息公告的内容向四川乾新招投标代理有限公司或采购人提出询问，仅对采购信息公告内容提出询问的，不限制询问主体。</w:t>
            </w:r>
            <w:r>
              <w:rPr>
                <w:rFonts w:hint="default"/>
                <w:color w:val="auto"/>
                <w:highlight w:val="none"/>
                <w:lang w:val="en-US" w:eastAsia="zh-CN"/>
              </w:rPr>
              <w:t>②</w:t>
            </w:r>
            <w:r>
              <w:rPr>
                <w:rFonts w:hint="eastAsia"/>
                <w:color w:val="auto"/>
                <w:highlight w:val="none"/>
                <w:lang w:val="en-US" w:eastAsia="zh-CN"/>
              </w:rPr>
              <w:t>采购过程、采购结果环节：参与采购活动的供应商可以对采购过程、采购结果相关问题向四川乾新招投标代理有限公司提出询问，未参与采购活动的供应商不得对此环节提出询问。</w:t>
            </w:r>
            <w:r>
              <w:rPr>
                <w:rFonts w:hint="default"/>
                <w:color w:val="auto"/>
                <w:highlight w:val="none"/>
                <w:lang w:val="en-US" w:eastAsia="zh-CN"/>
              </w:rPr>
              <w:t>③</w:t>
            </w:r>
            <w:r>
              <w:rPr>
                <w:rFonts w:hint="eastAsia"/>
                <w:color w:val="auto"/>
                <w:highlight w:val="none"/>
                <w:lang w:val="en-US" w:eastAsia="zh-CN"/>
              </w:rPr>
              <w:t>询问提出的时间原则上以政府采购活动中有效质疑的时间计算为准。</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lang w:val="en-US" w:eastAsia="zh-CN"/>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rPr>
              <w:t>供应商质疑</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1.根据委托代理协议约定，对于采购文件(招标文件技术条款和除政府采购法第二十二条之外的其他资格条件、专业商务要求)的质疑由采购人负责解释，四川乾新招投标代理有限公司</w:t>
            </w:r>
            <w:r>
              <w:rPr>
                <w:rFonts w:hint="eastAsia"/>
                <w:color w:val="auto"/>
                <w:highlight w:val="none"/>
              </w:rPr>
              <w:t>负责答复</w:t>
            </w:r>
            <w:r>
              <w:rPr>
                <w:rFonts w:hint="eastAsia"/>
                <w:color w:val="auto"/>
                <w:highlight w:val="none"/>
                <w:lang w:eastAsia="zh-CN"/>
              </w:rPr>
              <w:t>；</w:t>
            </w:r>
            <w:r>
              <w:rPr>
                <w:rFonts w:hint="eastAsia"/>
                <w:color w:val="auto"/>
                <w:highlight w:val="none"/>
                <w:lang w:val="en-US" w:eastAsia="zh-CN"/>
              </w:rPr>
              <w:t>；对于采购过程或采购结果由四川乾新招投标代理有限公司负责答复。</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2.供应商提出质疑应当坚持依法依规、诚实信用原则；不得超出采购文件、采购过程、采购结果的范围，不得进行虚假、恶意质疑，不得以质疑为手段获取不当得利、实现非法目的。</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3.提出质疑函的时限要求：供应商认为采购文件、采购过程、中标使其权益受到损害的，可以在知道或者应知其权益受到损害之日起7个工作日内，以书面形式向采购人、采购代理机构提出质疑。</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lang w:val="en-US" w:eastAsia="zh-CN"/>
              </w:rPr>
              <w:t xml:space="preserve">4.接收质疑函的方式：供应商在法定时间内以书面形式现场、在线、电子邮件、邮寄或快递提交质疑函(①采用邮寄和快递形式提交的质疑函以采购代理机构或采购人亲自书面签收的为准，采用在线、电子邮件以收件日期为准；②收到质疑函后，进行质疑处理时：书面形式现场提交的以书面签收的日期为准，邮寄以寄出的邮戳日期为准，快递以受送达人在签收单上签收之日为准，在线、电子邮件以收件日期为准；③温馨提示：供应商提交质疑选择邮寄或快递、在线、电子邮件形式时，请先联系采购人或采购代理机构，选择高效及时的方式。质疑供应商在质疑函签收后5个工作日内未收到质疑答复的，可主动电话询问我公司相关事宜)。 </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rPr>
              <w:t>联系人：</w:t>
            </w:r>
            <w:r>
              <w:rPr>
                <w:rFonts w:hint="eastAsia"/>
                <w:color w:val="auto"/>
                <w:highlight w:val="none"/>
                <w:lang w:val="en-US" w:eastAsia="zh-CN"/>
              </w:rPr>
              <w:t>谢旭</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rPr>
              <w:t>联系电话：</w:t>
            </w:r>
            <w:r>
              <w:rPr>
                <w:rFonts w:hint="eastAsia"/>
                <w:color w:val="auto"/>
                <w:highlight w:val="none"/>
                <w:lang w:val="zh-CN"/>
              </w:rPr>
              <w:t>028-84638556、84882960</w:t>
            </w:r>
            <w:r>
              <w:rPr>
                <w:rFonts w:hint="eastAsia"/>
                <w:color w:val="auto"/>
                <w:highlight w:val="none"/>
                <w:lang w:eastAsia="zh-CN"/>
              </w:rPr>
              <w:t>转6</w:t>
            </w:r>
            <w:r>
              <w:rPr>
                <w:rFonts w:hint="eastAsia"/>
                <w:color w:val="auto"/>
                <w:highlight w:val="none"/>
                <w:lang w:val="en-US" w:eastAsia="zh-CN"/>
              </w:rPr>
              <w:t>1</w:t>
            </w:r>
            <w:r>
              <w:rPr>
                <w:rFonts w:hint="eastAsia"/>
                <w:color w:val="auto"/>
                <w:highlight w:val="none"/>
                <w:lang w:eastAsia="zh-CN"/>
              </w:rPr>
              <w:t>6</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rPr>
              <w:t>通讯地址：</w:t>
            </w:r>
            <w:r>
              <w:rPr>
                <w:rFonts w:hint="eastAsia"/>
                <w:color w:val="auto"/>
                <w:highlight w:val="none"/>
                <w:lang w:val="zh-CN" w:eastAsia="zh-CN"/>
              </w:rPr>
              <w:t>成都市高新区吉庆三路333号蜀都中心二期一号楼一单元401号</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rPr>
            </w:pPr>
            <w:r>
              <w:rPr>
                <w:rFonts w:hint="eastAsia"/>
                <w:color w:val="auto"/>
                <w:highlight w:val="none"/>
              </w:rPr>
              <w:t>邮编：</w:t>
            </w:r>
            <w:r>
              <w:rPr>
                <w:rFonts w:hint="eastAsia"/>
                <w:color w:val="auto"/>
                <w:highlight w:val="none"/>
                <w:lang w:val="en-US" w:eastAsia="zh-CN"/>
              </w:rPr>
              <w:t>610041</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rPr>
              <w:t>注：①根据《中华人民共和国政府采购法》等法律法规规定，供应商质疑应当有明确的请求和必要的证明材料，须符合《政府采购质疑和投诉办法》(财政部令第94号)规定，并使用财政部下发</w:t>
            </w:r>
            <w:r>
              <w:rPr>
                <w:rFonts w:hint="eastAsia"/>
                <w:color w:val="auto"/>
                <w:highlight w:val="none"/>
                <w:lang w:eastAsia="zh-CN"/>
              </w:rPr>
              <w:t>《</w:t>
            </w:r>
            <w:r>
              <w:rPr>
                <w:rFonts w:hint="eastAsia"/>
                <w:color w:val="auto"/>
                <w:highlight w:val="none"/>
              </w:rPr>
              <w:t>质疑函</w:t>
            </w:r>
            <w:r>
              <w:rPr>
                <w:rFonts w:hint="eastAsia"/>
                <w:color w:val="auto"/>
                <w:highlight w:val="none"/>
                <w:lang w:eastAsia="zh-CN"/>
              </w:rPr>
              <w:t>》</w:t>
            </w:r>
            <w:r>
              <w:rPr>
                <w:rFonts w:hint="eastAsia"/>
                <w:color w:val="auto"/>
                <w:highlight w:val="none"/>
              </w:rPr>
              <w:t>范本。</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明确的请求是指：供应商对采购文件还是对采购过程还是对中标结果提出质疑；想要达到的结果，如中标无效、废标、重新组织采购、赔偿、追究法律责任等；</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必要的证明材料是指：包含供应商的营业执照、授权委托书(法定代表人质疑时无需提供)、委托代理人身份证明、参加采购项目的证明、权益受到损害的证明材料、证明提出质疑的事实存在的材料等。</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rPr>
              <w:t>供应商投诉</w:t>
            </w:r>
          </w:p>
        </w:tc>
        <w:tc>
          <w:tcPr>
            <w:tcW w:w="7244" w:type="dxa"/>
            <w:vAlign w:val="top"/>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投诉受理单位：成都市财政局</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联系电话：028-61882648</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地址：四川省成都市锦城大道366号</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邮编：610041</w:t>
            </w:r>
            <w:r>
              <w:rPr>
                <w:rFonts w:hint="eastAsia" w:ascii="宋体" w:hAnsi="宋体" w:eastAsia="宋体" w:cs="宋体"/>
                <w:color w:val="auto"/>
                <w:sz w:val="21"/>
                <w:szCs w:val="21"/>
                <w:highlight w:val="none"/>
                <w:lang w:val="en-US" w:eastAsia="zh-CN"/>
              </w:rPr>
              <w:t xml:space="preserve"> </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rPr>
              <w:t>注：</w:t>
            </w:r>
            <w:r>
              <w:rPr>
                <w:rFonts w:hint="eastAsia"/>
                <w:color w:val="auto"/>
                <w:highlight w:val="none"/>
                <w:lang w:val="en-US" w:eastAsia="zh-CN"/>
              </w:rPr>
              <w:t>①</w:t>
            </w:r>
            <w:r>
              <w:rPr>
                <w:rFonts w:hint="eastAsia"/>
                <w:color w:val="auto"/>
                <w:highlight w:val="none"/>
              </w:rPr>
              <w:t>供应商投诉应当有明确的请求和必要的证明材料。供应商投诉的事项不得超出已质疑事项的范围，须符合《政府采购质疑和投诉办法》(财政部令第94号)规定，并使用财政部下发</w:t>
            </w:r>
            <w:r>
              <w:rPr>
                <w:rFonts w:hint="eastAsia"/>
                <w:color w:val="auto"/>
                <w:highlight w:val="none"/>
                <w:lang w:eastAsia="zh-CN"/>
              </w:rPr>
              <w:t>《</w:t>
            </w:r>
            <w:r>
              <w:rPr>
                <w:rFonts w:hint="eastAsia"/>
                <w:color w:val="auto"/>
                <w:highlight w:val="none"/>
                <w:lang w:val="en-US" w:eastAsia="zh-CN"/>
              </w:rPr>
              <w:t>投诉书</w:t>
            </w:r>
            <w:r>
              <w:rPr>
                <w:rFonts w:hint="eastAsia"/>
                <w:color w:val="auto"/>
                <w:highlight w:val="none"/>
                <w:lang w:eastAsia="zh-CN"/>
              </w:rPr>
              <w:t>》</w:t>
            </w:r>
            <w:r>
              <w:rPr>
                <w:rFonts w:hint="eastAsia"/>
                <w:color w:val="auto"/>
                <w:highlight w:val="none"/>
              </w:rPr>
              <w:t>范本</w:t>
            </w:r>
            <w:r>
              <w:rPr>
                <w:rFonts w:hint="eastAsia"/>
                <w:color w:val="auto"/>
                <w:highlight w:val="none"/>
                <w:lang w:eastAsia="zh-CN"/>
              </w:rPr>
              <w:t>，</w:t>
            </w:r>
            <w:r>
              <w:rPr>
                <w:rFonts w:hint="eastAsia"/>
                <w:color w:val="auto"/>
                <w:highlight w:val="none"/>
                <w:lang w:val="en-US" w:eastAsia="zh-CN"/>
              </w:rPr>
              <w:t>格式详见第九章</w:t>
            </w:r>
            <w:r>
              <w:rPr>
                <w:rFonts w:hint="eastAsia"/>
                <w:color w:val="auto"/>
                <w:highlight w:val="none"/>
              </w:rPr>
              <w:t>。</w:t>
            </w:r>
            <w:r>
              <w:rPr>
                <w:rFonts w:hint="eastAsia"/>
                <w:color w:val="auto"/>
                <w:highlight w:val="none"/>
                <w:lang w:val="en-US" w:eastAsia="zh-CN"/>
              </w:rPr>
              <w:t>②</w:t>
            </w:r>
            <w:r>
              <w:rPr>
                <w:rFonts w:hint="eastAsia"/>
                <w:color w:val="auto"/>
                <w:highlight w:val="none"/>
              </w:rPr>
              <w:t>供应商</w:t>
            </w:r>
            <w:r>
              <w:rPr>
                <w:rFonts w:hint="eastAsia"/>
                <w:color w:val="auto"/>
                <w:highlight w:val="none"/>
                <w:lang w:val="en-US" w:eastAsia="zh-CN"/>
              </w:rPr>
              <w:t>可</w:t>
            </w:r>
            <w:r>
              <w:rPr>
                <w:rFonts w:hint="eastAsia"/>
                <w:color w:val="auto"/>
                <w:highlight w:val="none"/>
              </w:rPr>
              <w:t>通过在线、现场、邮寄、邮箱等多种方式提起投诉</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eastAsia="zh-CN"/>
              </w:rPr>
            </w:pPr>
          </w:p>
        </w:tc>
        <w:tc>
          <w:tcPr>
            <w:tcW w:w="1936" w:type="dxa"/>
            <w:vAlign w:val="center"/>
          </w:tcPr>
          <w:p>
            <w:pPr>
              <w:pStyle w:val="48"/>
              <w:bidi w:val="0"/>
              <w:rPr>
                <w:rFonts w:hint="eastAsia"/>
                <w:color w:val="auto"/>
                <w:highlight w:val="none"/>
                <w:lang w:val="en-US" w:eastAsia="zh-CN"/>
              </w:rPr>
            </w:pPr>
            <w:r>
              <w:rPr>
                <w:rFonts w:hint="eastAsia"/>
                <w:color w:val="auto"/>
                <w:highlight w:val="none"/>
                <w:lang w:val="en-US" w:eastAsia="zh-CN"/>
              </w:rPr>
              <w:t>服务质量投诉电话</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联系人：万方仪</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eastAsia="zh-CN"/>
              </w:rPr>
            </w:pPr>
            <w:r>
              <w:rPr>
                <w:rFonts w:hint="eastAsia"/>
                <w:color w:val="auto"/>
                <w:highlight w:val="none"/>
                <w:lang w:val="en-US" w:eastAsia="zh-CN"/>
              </w:rPr>
              <w:t>联系电话：</w:t>
            </w:r>
            <w:r>
              <w:rPr>
                <w:rFonts w:hint="eastAsia"/>
                <w:color w:val="auto"/>
                <w:highlight w:val="none"/>
                <w:lang w:eastAsia="zh-CN"/>
              </w:rPr>
              <w:t>028-61375575、62600820、62630990转6</w:t>
            </w:r>
            <w:r>
              <w:rPr>
                <w:rFonts w:hint="eastAsia"/>
                <w:color w:val="auto"/>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eastAsia="zh-CN"/>
              </w:rPr>
            </w:pPr>
          </w:p>
        </w:tc>
        <w:tc>
          <w:tcPr>
            <w:tcW w:w="1936" w:type="dxa"/>
            <w:vAlign w:val="center"/>
          </w:tcPr>
          <w:p>
            <w:pPr>
              <w:pStyle w:val="48"/>
              <w:bidi w:val="0"/>
              <w:ind w:firstLine="0" w:firstLineChars="0"/>
              <w:rPr>
                <w:rFonts w:hint="eastAsia"/>
                <w:color w:val="auto"/>
                <w:highlight w:val="none"/>
                <w:lang w:val="en-US" w:eastAsia="zh-CN"/>
              </w:rPr>
            </w:pPr>
            <w:r>
              <w:rPr>
                <w:rFonts w:hint="eastAsia" w:ascii="宋体" w:hAnsi="宋体" w:eastAsia="宋体"/>
                <w:color w:val="auto"/>
                <w:highlight w:val="none"/>
                <w:lang w:val="zh-CN"/>
              </w:rPr>
              <w:t>声明承诺提醒</w:t>
            </w:r>
          </w:p>
        </w:tc>
        <w:tc>
          <w:tcPr>
            <w:tcW w:w="7244" w:type="dxa"/>
            <w:vAlign w:val="center"/>
          </w:tcPr>
          <w:p>
            <w:pPr>
              <w:pStyle w:val="48"/>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color w:val="auto"/>
                <w:highlight w:val="none"/>
                <w:lang w:val="en-US" w:eastAsia="zh-CN"/>
              </w:rPr>
            </w:pPr>
            <w:r>
              <w:rPr>
                <w:rFonts w:hint="eastAsia"/>
                <w:color w:val="auto"/>
                <w:highlight w:val="none"/>
                <w:lang w:val="en-US" w:eastAsia="zh-CN"/>
              </w:rPr>
              <w:t>投标人的投标</w:t>
            </w:r>
            <w:r>
              <w:rPr>
                <w:rFonts w:hint="eastAsia" w:ascii="宋体" w:hAnsi="宋体" w:eastAsia="宋体"/>
                <w:color w:val="auto"/>
                <w:highlight w:val="none"/>
                <w:lang w:val="zh-CN"/>
              </w:rPr>
              <w:t>文件中提供的各种声明和承诺应当真实有效，无效声明和承诺、虚假声明和承诺将由</w:t>
            </w:r>
            <w:r>
              <w:rPr>
                <w:rFonts w:hint="eastAsia"/>
                <w:color w:val="auto"/>
                <w:highlight w:val="none"/>
                <w:lang w:val="en-US" w:eastAsia="zh-CN"/>
              </w:rPr>
              <w:t>投标人自行</w:t>
            </w:r>
            <w:r>
              <w:rPr>
                <w:rFonts w:hint="eastAsia" w:ascii="宋体" w:hAnsi="宋体" w:eastAsia="宋体"/>
                <w:color w:val="auto"/>
                <w:highlight w:val="none"/>
                <w:lang w:val="zh-CN"/>
              </w:rPr>
              <w:t>承担由此带来的</w:t>
            </w:r>
            <w:r>
              <w:rPr>
                <w:rFonts w:hint="eastAsia"/>
                <w:color w:val="auto"/>
                <w:highlight w:val="none"/>
                <w:lang w:val="en-US" w:eastAsia="zh-CN"/>
              </w:rPr>
              <w:t>一切</w:t>
            </w:r>
            <w:r>
              <w:rPr>
                <w:rFonts w:hint="eastAsia" w:ascii="宋体" w:hAnsi="宋体" w:eastAsia="宋体"/>
                <w:color w:val="auto"/>
                <w:highlight w:val="none"/>
                <w:lang w:val="zh-CN"/>
              </w:rPr>
              <w:t>不利后果，</w:t>
            </w:r>
            <w:r>
              <w:rPr>
                <w:rFonts w:hint="eastAsia"/>
                <w:color w:val="auto"/>
                <w:highlight w:val="none"/>
                <w:lang w:val="en-US" w:eastAsia="zh-CN"/>
              </w:rPr>
              <w:t>采购代理机构</w:t>
            </w:r>
            <w:r>
              <w:rPr>
                <w:rFonts w:hint="eastAsia" w:ascii="宋体" w:hAnsi="宋体" w:eastAsia="宋体"/>
                <w:color w:val="auto"/>
                <w:highlight w:val="none"/>
                <w:lang w:val="zh-CN"/>
              </w:rPr>
              <w:t>还将报告监管部门追究</w:t>
            </w:r>
            <w:r>
              <w:rPr>
                <w:rFonts w:hint="eastAsia"/>
                <w:color w:val="auto"/>
                <w:highlight w:val="none"/>
                <w:lang w:val="en-US" w:eastAsia="zh-CN"/>
              </w:rPr>
              <w:t>其</w:t>
            </w:r>
            <w:r>
              <w:rPr>
                <w:rFonts w:hint="eastAsia" w:ascii="宋体" w:hAnsi="宋体" w:eastAsia="宋体"/>
                <w:color w:val="auto"/>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eastAsia="zh-CN"/>
              </w:rPr>
            </w:pPr>
          </w:p>
        </w:tc>
        <w:tc>
          <w:tcPr>
            <w:tcW w:w="1936" w:type="dxa"/>
            <w:vAlign w:val="center"/>
          </w:tcPr>
          <w:p>
            <w:pPr>
              <w:pStyle w:val="48"/>
              <w:bidi w:val="0"/>
              <w:rPr>
                <w:rFonts w:hint="eastAsia"/>
                <w:color w:val="auto"/>
                <w:highlight w:val="none"/>
              </w:rPr>
            </w:pPr>
            <w:r>
              <w:rPr>
                <w:rFonts w:hint="eastAsia"/>
                <w:color w:val="auto"/>
                <w:highlight w:val="none"/>
              </w:rPr>
              <w:t>备注</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rPr>
              <w:t>若招标文件中其他内容与投标人须知</w:t>
            </w:r>
            <w:r>
              <w:rPr>
                <w:rFonts w:hint="eastAsia"/>
                <w:color w:val="auto"/>
                <w:highlight w:val="none"/>
                <w:lang w:val="en-US" w:eastAsia="zh-CN"/>
              </w:rPr>
              <w:t>前</w:t>
            </w:r>
            <w:r>
              <w:rPr>
                <w:rFonts w:hint="eastAsia"/>
                <w:color w:val="auto"/>
                <w:highlight w:val="none"/>
              </w:rPr>
              <w:t>附表内容不一致的，以投标人须知</w:t>
            </w:r>
            <w:r>
              <w:rPr>
                <w:rFonts w:hint="eastAsia"/>
                <w:color w:val="auto"/>
                <w:highlight w:val="none"/>
                <w:lang w:val="en-US" w:eastAsia="zh-CN"/>
              </w:rPr>
              <w:t>前</w:t>
            </w:r>
            <w:r>
              <w:rPr>
                <w:rFonts w:hint="eastAsia"/>
                <w:color w:val="auto"/>
                <w:highlight w:val="none"/>
              </w:rPr>
              <w:t>附表为准。</w:t>
            </w:r>
          </w:p>
        </w:tc>
      </w:tr>
    </w:tbl>
    <w:p>
      <w:pPr>
        <w:pStyle w:val="46"/>
        <w:bidi w:val="0"/>
        <w:rPr>
          <w:rFonts w:hint="eastAsia"/>
          <w:color w:val="auto"/>
          <w:highlight w:val="none"/>
        </w:rPr>
      </w:pPr>
      <w:r>
        <w:rPr>
          <w:rFonts w:hint="eastAsia"/>
          <w:color w:val="auto"/>
          <w:highlight w:val="none"/>
        </w:rPr>
        <w:br w:type="page"/>
      </w:r>
      <w:bookmarkStart w:id="38" w:name="_Toc4011"/>
      <w:bookmarkStart w:id="39" w:name="_Toc2042"/>
      <w:bookmarkStart w:id="40" w:name="_Toc26593"/>
      <w:bookmarkStart w:id="41" w:name="_Toc21109"/>
      <w:bookmarkStart w:id="42" w:name="_Toc23295"/>
      <w:r>
        <w:rPr>
          <w:rFonts w:hint="eastAsia"/>
          <w:color w:val="auto"/>
          <w:highlight w:val="none"/>
        </w:rPr>
        <w:t>总 则</w:t>
      </w:r>
      <w:bookmarkEnd w:id="37"/>
      <w:bookmarkEnd w:id="38"/>
      <w:bookmarkEnd w:id="39"/>
      <w:bookmarkEnd w:id="40"/>
      <w:bookmarkEnd w:id="41"/>
      <w:bookmarkEnd w:id="42"/>
    </w:p>
    <w:p>
      <w:pPr>
        <w:pStyle w:val="27"/>
        <w:bidi w:val="0"/>
        <w:rPr>
          <w:rFonts w:hint="eastAsia"/>
          <w:color w:val="auto"/>
          <w:highlight w:val="none"/>
        </w:rPr>
      </w:pPr>
      <w:bookmarkStart w:id="43" w:name="_Toc20769"/>
      <w:bookmarkStart w:id="44" w:name="_Toc12046"/>
      <w:bookmarkStart w:id="45" w:name="_Toc23796"/>
      <w:bookmarkStart w:id="46" w:name="_Toc307564829"/>
      <w:bookmarkStart w:id="47" w:name="_Toc217446034"/>
      <w:bookmarkStart w:id="48" w:name="_Toc307501086"/>
      <w:bookmarkStart w:id="49" w:name="_Toc308084574"/>
      <w:bookmarkStart w:id="50" w:name="_Toc309897492"/>
      <w:bookmarkStart w:id="51" w:name="_Toc327196263"/>
      <w:bookmarkStart w:id="52" w:name="_Toc32483"/>
      <w:bookmarkStart w:id="53" w:name="_Toc15750"/>
      <w:bookmarkStart w:id="54" w:name="_Toc31870"/>
      <w:bookmarkStart w:id="55" w:name="_Toc28450"/>
      <w:bookmarkStart w:id="56" w:name="_Toc5790"/>
      <w:bookmarkStart w:id="57" w:name="_Toc319440119"/>
      <w:bookmarkStart w:id="58" w:name="_Toc319439877"/>
      <w:bookmarkStart w:id="59" w:name="_Toc32648"/>
      <w:bookmarkStart w:id="60" w:name="_Toc10311"/>
      <w:bookmarkStart w:id="61" w:name="_Toc3601"/>
      <w:bookmarkStart w:id="62" w:name="_Toc29532"/>
      <w:bookmarkStart w:id="63" w:name="_Toc308188129"/>
      <w:r>
        <w:rPr>
          <w:rFonts w:hint="eastAsia"/>
          <w:color w:val="auto"/>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39"/>
        <w:numPr>
          <w:ilvl w:val="2"/>
          <w:numId w:val="0"/>
        </w:numPr>
        <w:bidi w:val="0"/>
        <w:ind w:leftChars="200"/>
        <w:rPr>
          <w:rFonts w:hint="eastAsia"/>
          <w:color w:val="auto"/>
          <w:highlight w:val="none"/>
        </w:rPr>
      </w:pPr>
      <w:r>
        <w:rPr>
          <w:rFonts w:hint="eastAsia"/>
          <w:color w:val="auto"/>
          <w:highlight w:val="none"/>
        </w:rPr>
        <w:t>本招标文件仅适用于本次公开招标采购项目。</w:t>
      </w:r>
    </w:p>
    <w:p>
      <w:pPr>
        <w:pStyle w:val="27"/>
        <w:bidi w:val="0"/>
        <w:rPr>
          <w:rFonts w:hint="eastAsia"/>
          <w:color w:val="auto"/>
          <w:highlight w:val="none"/>
        </w:rPr>
      </w:pPr>
      <w:bookmarkStart w:id="64" w:name="_Toc16858"/>
      <w:bookmarkStart w:id="65" w:name="_Toc24751"/>
      <w:bookmarkStart w:id="66" w:name="_Toc319440120"/>
      <w:bookmarkStart w:id="67" w:name="_Toc156"/>
      <w:bookmarkStart w:id="68" w:name="_Toc11689"/>
      <w:bookmarkStart w:id="69" w:name="_Toc307501087"/>
      <w:bookmarkStart w:id="70" w:name="_Toc19670"/>
      <w:bookmarkStart w:id="71" w:name="_Toc217446035"/>
      <w:bookmarkStart w:id="72" w:name="_Toc308188130"/>
      <w:bookmarkStart w:id="73" w:name="_Toc524"/>
      <w:bookmarkStart w:id="74" w:name="_Toc12194"/>
      <w:bookmarkStart w:id="75" w:name="_Toc2775"/>
      <w:bookmarkStart w:id="76" w:name="_Toc24985"/>
      <w:bookmarkStart w:id="77" w:name="_Toc319439878"/>
      <w:bookmarkStart w:id="78" w:name="_Toc7942"/>
      <w:bookmarkStart w:id="79" w:name="_Toc309897493"/>
      <w:bookmarkStart w:id="80" w:name="_Toc327196264"/>
      <w:bookmarkStart w:id="81" w:name="_Toc13022"/>
      <w:bookmarkStart w:id="82" w:name="_Toc308084575"/>
      <w:bookmarkStart w:id="83" w:name="_Toc19069"/>
      <w:bookmarkStart w:id="84" w:name="_Toc307564830"/>
      <w:r>
        <w:rPr>
          <w:rFonts w:hint="eastAsia"/>
          <w:color w:val="auto"/>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28"/>
        <w:bidi w:val="0"/>
        <w:rPr>
          <w:rFonts w:hint="eastAsia"/>
          <w:color w:val="auto"/>
          <w:highlight w:val="none"/>
        </w:rPr>
      </w:pPr>
      <w:r>
        <w:rPr>
          <w:rFonts w:hint="eastAsia"/>
          <w:color w:val="auto"/>
          <w:highlight w:val="none"/>
        </w:rPr>
        <w:t>“采购人”系指依法进行政府采购的国家机关、事业单位、团体组织。本次招标的采购人是</w:t>
      </w:r>
      <w:r>
        <w:rPr>
          <w:rFonts w:hint="eastAsia"/>
          <w:color w:val="auto"/>
          <w:highlight w:val="none"/>
          <w:lang w:val="en-US" w:eastAsia="zh-CN"/>
        </w:rPr>
        <w:t>成都市技师学院</w:t>
      </w:r>
      <w:r>
        <w:rPr>
          <w:rFonts w:hint="eastAsia"/>
          <w:color w:val="auto"/>
          <w:highlight w:val="none"/>
        </w:rPr>
        <w:t>。</w:t>
      </w:r>
    </w:p>
    <w:p>
      <w:pPr>
        <w:pStyle w:val="28"/>
        <w:bidi w:val="0"/>
        <w:rPr>
          <w:rFonts w:hint="eastAsia"/>
          <w:color w:val="auto"/>
          <w:highlight w:val="none"/>
        </w:rPr>
      </w:pPr>
      <w:r>
        <w:rPr>
          <w:rFonts w:hint="eastAsia"/>
          <w:color w:val="auto"/>
          <w:highlight w:val="none"/>
        </w:rPr>
        <w:t>“采购代理机构”系指根据采购人的委托依法办理招标事宜的采购机构。本次招标的采购代理机构是四川乾新招投标代理有限公司。</w:t>
      </w:r>
    </w:p>
    <w:p>
      <w:pPr>
        <w:pStyle w:val="28"/>
        <w:bidi w:val="0"/>
        <w:rPr>
          <w:rFonts w:hint="eastAsia"/>
          <w:color w:val="auto"/>
          <w:highlight w:val="none"/>
        </w:rPr>
      </w:pPr>
      <w:r>
        <w:rPr>
          <w:rFonts w:hint="eastAsia"/>
          <w:color w:val="auto"/>
          <w:highlight w:val="none"/>
        </w:rPr>
        <w:t>“招标采购单位”系指“采购人”和“采购代理机构”的统称。</w:t>
      </w:r>
    </w:p>
    <w:p>
      <w:pPr>
        <w:pStyle w:val="28"/>
        <w:bidi w:val="0"/>
        <w:rPr>
          <w:rFonts w:hint="eastAsia"/>
          <w:color w:val="auto"/>
          <w:highlight w:val="none"/>
        </w:rPr>
      </w:pPr>
      <w:r>
        <w:rPr>
          <w:rFonts w:hint="eastAsia"/>
          <w:color w:val="auto"/>
          <w:highlight w:val="none"/>
        </w:rPr>
        <w:t>“投标人”系指</w:t>
      </w:r>
      <w:r>
        <w:rPr>
          <w:rFonts w:hint="eastAsia"/>
          <w:b/>
          <w:bCs/>
          <w:color w:val="auto"/>
          <w:highlight w:val="none"/>
          <w:lang w:val="en-US" w:eastAsia="zh-CN"/>
        </w:rPr>
        <w:t>获取</w:t>
      </w:r>
      <w:r>
        <w:rPr>
          <w:rFonts w:hint="eastAsia"/>
          <w:color w:val="auto"/>
          <w:highlight w:val="none"/>
        </w:rPr>
        <w:t>了招标文件拟参加投标和向采购人提供服务的供应商。</w:t>
      </w:r>
    </w:p>
    <w:p>
      <w:pPr>
        <w:pStyle w:val="28"/>
        <w:bidi w:val="0"/>
        <w:rPr>
          <w:rFonts w:hint="eastAsia"/>
          <w:color w:val="auto"/>
          <w:highlight w:val="none"/>
        </w:rPr>
      </w:pPr>
      <w:r>
        <w:rPr>
          <w:rFonts w:hint="eastAsia"/>
          <w:color w:val="auto"/>
          <w:highlight w:val="none"/>
        </w:rPr>
        <w:t>本招标文件各部分规定的期间以时、日、月、年计算。期间开始的时和日，不计算在期间内，而从次日开始计算。期间届满的最后一天是节假日的，以节假日后的第一日为期间届满的日期。</w:t>
      </w:r>
    </w:p>
    <w:p>
      <w:pPr>
        <w:pStyle w:val="28"/>
        <w:bidi w:val="0"/>
        <w:rPr>
          <w:rFonts w:hint="eastAsia"/>
          <w:color w:val="auto"/>
          <w:highlight w:val="none"/>
          <w:lang w:val="en-US" w:eastAsia="zh-CN"/>
        </w:rPr>
      </w:pPr>
      <w:r>
        <w:rPr>
          <w:rFonts w:hint="eastAsia"/>
          <w:color w:val="auto"/>
          <w:highlight w:val="none"/>
          <w:lang w:val="en-US" w:eastAsia="zh-CN"/>
        </w:rPr>
        <w:t>本招标文件各部分规定的时间均以北京时间为准。</w:t>
      </w:r>
    </w:p>
    <w:p>
      <w:pPr>
        <w:pStyle w:val="27"/>
        <w:bidi w:val="0"/>
        <w:rPr>
          <w:rFonts w:hint="eastAsia"/>
          <w:color w:val="auto"/>
          <w:highlight w:val="none"/>
        </w:rPr>
      </w:pPr>
      <w:bookmarkStart w:id="85" w:name="_Toc307564831"/>
      <w:bookmarkStart w:id="86" w:name="_Toc217446036"/>
      <w:bookmarkStart w:id="87" w:name="_Toc3060"/>
      <w:bookmarkStart w:id="88" w:name="_Toc29784"/>
      <w:bookmarkStart w:id="89" w:name="_Toc23383"/>
      <w:bookmarkStart w:id="90" w:name="_Toc22174"/>
      <w:bookmarkStart w:id="91" w:name="_Toc308188131"/>
      <w:bookmarkStart w:id="92" w:name="_Toc183582207"/>
      <w:bookmarkStart w:id="93" w:name="_Toc319440121"/>
      <w:bookmarkStart w:id="94" w:name="_Toc217390843"/>
      <w:bookmarkStart w:id="95" w:name="_Toc307501088"/>
      <w:bookmarkStart w:id="96" w:name="_Toc308084576"/>
      <w:bookmarkStart w:id="97" w:name="_Toc30244"/>
      <w:bookmarkStart w:id="98" w:name="_Toc24547"/>
      <w:bookmarkStart w:id="99" w:name="_Toc26508"/>
      <w:bookmarkStart w:id="100" w:name="_Toc183682344"/>
      <w:bookmarkStart w:id="101" w:name="_Toc319439879"/>
      <w:bookmarkStart w:id="102" w:name="_Toc7511"/>
      <w:bookmarkStart w:id="103" w:name="_Toc309897494"/>
      <w:bookmarkStart w:id="104" w:name="_Toc327196265"/>
      <w:bookmarkStart w:id="105" w:name="_Toc31295"/>
      <w:bookmarkStart w:id="106" w:name="_Toc7153"/>
      <w:bookmarkStart w:id="107" w:name="_Toc4501"/>
      <w:bookmarkStart w:id="108" w:name="_Toc30689"/>
      <w:r>
        <w:rPr>
          <w:rFonts w:hint="eastAsia"/>
          <w:color w:val="auto"/>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olor w:val="auto"/>
          <w:highlight w:val="none"/>
          <w:lang w:val="en-US" w:eastAsia="zh-CN"/>
        </w:rPr>
        <w:t>(实质性要求)</w:t>
      </w:r>
      <w:bookmarkEnd w:id="105"/>
      <w:bookmarkEnd w:id="106"/>
      <w:bookmarkEnd w:id="107"/>
      <w:bookmarkEnd w:id="108"/>
    </w:p>
    <w:p>
      <w:pPr>
        <w:pStyle w:val="29"/>
        <w:bidi w:val="0"/>
        <w:rPr>
          <w:rFonts w:hint="eastAsia"/>
          <w:color w:val="auto"/>
          <w:highlight w:val="none"/>
        </w:rPr>
      </w:pPr>
      <w:r>
        <w:rPr>
          <w:rFonts w:hint="eastAsia"/>
          <w:color w:val="auto"/>
          <w:highlight w:val="none"/>
        </w:rPr>
        <w:t>合格的投标人应具备以下条件：</w:t>
      </w:r>
    </w:p>
    <w:p>
      <w:pPr>
        <w:pStyle w:val="28"/>
        <w:bidi w:val="0"/>
        <w:rPr>
          <w:rFonts w:hint="eastAsia"/>
          <w:color w:val="auto"/>
          <w:highlight w:val="none"/>
        </w:rPr>
      </w:pPr>
      <w:r>
        <w:rPr>
          <w:rFonts w:hint="eastAsia"/>
          <w:color w:val="auto"/>
          <w:highlight w:val="none"/>
        </w:rPr>
        <w:t>本招标文件“投标邀请”第五条规定的条件；</w:t>
      </w:r>
    </w:p>
    <w:p>
      <w:pPr>
        <w:pStyle w:val="28"/>
        <w:bidi w:val="0"/>
        <w:rPr>
          <w:rFonts w:hint="eastAsia"/>
          <w:color w:val="auto"/>
          <w:highlight w:val="none"/>
        </w:rPr>
      </w:pPr>
      <w:r>
        <w:rPr>
          <w:rFonts w:hint="eastAsia"/>
          <w:color w:val="auto"/>
          <w:highlight w:val="none"/>
        </w:rPr>
        <w:t>遵守国家有关的法律、法规、规章和其他政策制度；</w:t>
      </w:r>
    </w:p>
    <w:p>
      <w:pPr>
        <w:pStyle w:val="28"/>
        <w:bidi w:val="0"/>
        <w:rPr>
          <w:rFonts w:hint="eastAsia"/>
          <w:color w:val="auto"/>
          <w:highlight w:val="none"/>
        </w:rPr>
      </w:pPr>
      <w:r>
        <w:rPr>
          <w:rFonts w:hint="eastAsia"/>
          <w:color w:val="auto"/>
          <w:highlight w:val="none"/>
        </w:rPr>
        <w:t>向采购代理机构</w:t>
      </w:r>
      <w:r>
        <w:rPr>
          <w:rFonts w:hint="eastAsia"/>
          <w:color w:val="auto"/>
          <w:highlight w:val="none"/>
          <w:lang w:val="en-US" w:eastAsia="zh-CN"/>
        </w:rPr>
        <w:t>依法获取</w:t>
      </w:r>
      <w:r>
        <w:rPr>
          <w:rFonts w:hint="eastAsia"/>
          <w:color w:val="auto"/>
          <w:highlight w:val="none"/>
        </w:rPr>
        <w:t>了招标文件并</w:t>
      </w:r>
      <w:r>
        <w:rPr>
          <w:rFonts w:hint="eastAsia"/>
          <w:color w:val="auto"/>
          <w:highlight w:val="none"/>
          <w:lang w:val="en-US" w:eastAsia="zh-CN"/>
        </w:rPr>
        <w:t>完成</w:t>
      </w:r>
      <w:r>
        <w:rPr>
          <w:rFonts w:hint="eastAsia"/>
          <w:color w:val="auto"/>
          <w:highlight w:val="none"/>
        </w:rPr>
        <w:t>登记。</w:t>
      </w:r>
    </w:p>
    <w:p>
      <w:pPr>
        <w:pStyle w:val="27"/>
        <w:bidi w:val="0"/>
        <w:rPr>
          <w:rFonts w:hint="eastAsia"/>
          <w:color w:val="auto"/>
          <w:highlight w:val="none"/>
        </w:rPr>
      </w:pPr>
      <w:bookmarkStart w:id="109" w:name="_Toc217446037"/>
      <w:bookmarkStart w:id="110" w:name="_Toc319439880"/>
      <w:bookmarkStart w:id="111" w:name="_Toc309897495"/>
      <w:bookmarkStart w:id="112" w:name="_Toc183682345"/>
      <w:bookmarkStart w:id="113" w:name="_Toc5067"/>
      <w:bookmarkStart w:id="114" w:name="_Toc28895"/>
      <w:bookmarkStart w:id="115" w:name="_Toc21649"/>
      <w:bookmarkStart w:id="116" w:name="_Toc9761"/>
      <w:bookmarkStart w:id="117" w:name="_Toc26952"/>
      <w:bookmarkStart w:id="118" w:name="_Toc319440122"/>
      <w:bookmarkStart w:id="119" w:name="_Toc183582208"/>
      <w:bookmarkStart w:id="120" w:name="_Toc308188132"/>
      <w:bookmarkStart w:id="121" w:name="_Toc307501089"/>
      <w:bookmarkStart w:id="122" w:name="_Toc14323"/>
      <w:bookmarkStart w:id="123" w:name="_Toc12293"/>
      <w:bookmarkStart w:id="124" w:name="_Toc4414"/>
      <w:bookmarkStart w:id="125" w:name="_Toc307564832"/>
      <w:bookmarkStart w:id="126" w:name="_Toc327196266"/>
      <w:bookmarkStart w:id="127" w:name="_Toc308084577"/>
      <w:bookmarkStart w:id="128" w:name="_Toc31729"/>
      <w:bookmarkStart w:id="129" w:name="_Toc7047"/>
      <w:bookmarkStart w:id="130" w:name="_Toc20132"/>
      <w:bookmarkStart w:id="131" w:name="_Toc23797"/>
      <w:r>
        <w:rPr>
          <w:rFonts w:hint="eastAsia"/>
          <w:color w:val="auto"/>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olor w:val="auto"/>
          <w:highlight w:val="none"/>
          <w:lang w:val="en-US" w:eastAsia="zh-CN"/>
        </w:rPr>
        <w:t>(实质性要求)</w:t>
      </w:r>
      <w:bookmarkEnd w:id="128"/>
      <w:bookmarkEnd w:id="129"/>
      <w:bookmarkEnd w:id="130"/>
      <w:bookmarkEnd w:id="131"/>
    </w:p>
    <w:p>
      <w:pPr>
        <w:pStyle w:val="29"/>
        <w:bidi w:val="0"/>
        <w:rPr>
          <w:rFonts w:hint="eastAsia"/>
          <w:color w:val="auto"/>
          <w:highlight w:val="none"/>
        </w:rPr>
      </w:pPr>
      <w:r>
        <w:rPr>
          <w:rFonts w:hint="eastAsia"/>
          <w:color w:val="auto"/>
          <w:highlight w:val="none"/>
        </w:rPr>
        <w:t>无论</w:t>
      </w:r>
      <w:r>
        <w:rPr>
          <w:rFonts w:hint="eastAsia"/>
          <w:color w:val="auto"/>
          <w:highlight w:val="none"/>
          <w:lang w:val="en-US" w:eastAsia="zh-CN"/>
        </w:rPr>
        <w:t>投标的</w:t>
      </w:r>
      <w:r>
        <w:rPr>
          <w:rFonts w:hint="eastAsia"/>
          <w:color w:val="auto"/>
          <w:highlight w:val="none"/>
        </w:rPr>
        <w:t>结果如何，投标人参加投标的有关费用由投标人自行承担。</w:t>
      </w:r>
    </w:p>
    <w:p>
      <w:pPr>
        <w:pStyle w:val="27"/>
        <w:bidi w:val="0"/>
        <w:rPr>
          <w:rFonts w:hint="eastAsia"/>
          <w:color w:val="auto"/>
          <w:highlight w:val="none"/>
        </w:rPr>
      </w:pPr>
      <w:bookmarkStart w:id="132" w:name="_Toc18993"/>
      <w:bookmarkStart w:id="133" w:name="_Toc307564833"/>
      <w:bookmarkStart w:id="134" w:name="_Toc27927"/>
      <w:bookmarkStart w:id="135" w:name="_Toc309897496"/>
      <w:bookmarkStart w:id="136" w:name="_Toc27604"/>
      <w:bookmarkStart w:id="137" w:name="_Toc28490"/>
      <w:bookmarkStart w:id="138" w:name="_Toc11131"/>
      <w:bookmarkStart w:id="139" w:name="_Toc18984"/>
      <w:bookmarkStart w:id="140" w:name="_Toc308084578"/>
      <w:bookmarkStart w:id="141" w:name="_Toc327196267"/>
      <w:bookmarkStart w:id="142" w:name="_Toc7710"/>
      <w:bookmarkStart w:id="143" w:name="_Toc308188133"/>
      <w:bookmarkStart w:id="144" w:name="_Toc319439881"/>
      <w:bookmarkStart w:id="145" w:name="_Toc319440123"/>
      <w:bookmarkStart w:id="146" w:name="_Toc307501090"/>
      <w:bookmarkStart w:id="147" w:name="_Toc11996"/>
      <w:bookmarkStart w:id="148" w:name="_Toc5564"/>
      <w:bookmarkStart w:id="149" w:name="_Toc24194"/>
      <w:bookmarkStart w:id="150" w:name="_Toc433"/>
      <w:bookmarkStart w:id="151" w:name="_Toc11923"/>
      <w:r>
        <w:rPr>
          <w:rFonts w:hint="eastAsia"/>
          <w:color w:val="auto"/>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olor w:val="auto"/>
          <w:highlight w:val="none"/>
          <w:lang w:val="en-US" w:eastAsia="zh-CN"/>
        </w:rPr>
        <w:t>(实质性要求)</w:t>
      </w:r>
      <w:bookmarkEnd w:id="148"/>
      <w:bookmarkEnd w:id="149"/>
      <w:bookmarkEnd w:id="150"/>
      <w:bookmarkEnd w:id="151"/>
    </w:p>
    <w:p>
      <w:pPr>
        <w:pStyle w:val="28"/>
        <w:bidi w:val="0"/>
        <w:rPr>
          <w:rFonts w:hint="eastAsia"/>
          <w:color w:val="auto"/>
          <w:highlight w:val="none"/>
        </w:rPr>
      </w:pPr>
      <w:bookmarkStart w:id="152" w:name="_Toc327196268"/>
      <w:bookmarkStart w:id="153" w:name="_Toc217446038"/>
      <w:bookmarkStart w:id="154" w:name="_Toc89075875"/>
      <w:bookmarkStart w:id="155" w:name="_Toc13891"/>
      <w:bookmarkStart w:id="156" w:name="_Toc183682346"/>
      <w:bookmarkStart w:id="157" w:name="_Toc77400779"/>
      <w:bookmarkStart w:id="158" w:name="_Toc183582209"/>
      <w:r>
        <w:rPr>
          <w:rFonts w:hint="eastAsia"/>
          <w:color w:val="auto"/>
          <w:highlight w:val="none"/>
        </w:rPr>
        <w:t>利害关系供应商处理。</w:t>
      </w:r>
    </w:p>
    <w:p>
      <w:pPr>
        <w:pStyle w:val="29"/>
        <w:bidi w:val="0"/>
        <w:rPr>
          <w:rFonts w:hint="eastAsia"/>
          <w:color w:val="auto"/>
          <w:highlight w:val="none"/>
        </w:rPr>
      </w:pPr>
      <w:r>
        <w:rPr>
          <w:rFonts w:hint="eastAsia"/>
          <w:color w:val="auto"/>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29"/>
        <w:bidi w:val="0"/>
        <w:rPr>
          <w:rFonts w:hint="eastAsia"/>
          <w:color w:val="auto"/>
          <w:highlight w:val="none"/>
        </w:rPr>
      </w:pPr>
      <w:r>
        <w:rPr>
          <w:rFonts w:hint="eastAsia"/>
          <w:color w:val="auto"/>
          <w:highlight w:val="none"/>
          <w:lang w:val="en-US" w:eastAsia="zh-CN"/>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28"/>
        <w:bidi w:val="0"/>
        <w:rPr>
          <w:rFonts w:hint="eastAsia"/>
          <w:color w:val="auto"/>
          <w:highlight w:val="none"/>
        </w:rPr>
      </w:pPr>
      <w:r>
        <w:rPr>
          <w:rFonts w:hint="eastAsia"/>
          <w:color w:val="auto"/>
          <w:highlight w:val="none"/>
        </w:rPr>
        <w:t>前期参与供应商处理。</w:t>
      </w:r>
    </w:p>
    <w:p>
      <w:pPr>
        <w:pStyle w:val="29"/>
        <w:bidi w:val="0"/>
        <w:rPr>
          <w:rFonts w:hint="eastAsia"/>
          <w:color w:val="auto"/>
          <w:highlight w:val="none"/>
        </w:rPr>
      </w:pPr>
      <w:r>
        <w:rPr>
          <w:rFonts w:hint="eastAsia"/>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29"/>
        <w:bidi w:val="0"/>
        <w:rPr>
          <w:rFonts w:hint="eastAsia"/>
          <w:b/>
          <w:bCs/>
          <w:color w:val="auto"/>
          <w:highlight w:val="none"/>
        </w:rPr>
      </w:pPr>
      <w:r>
        <w:rPr>
          <w:rFonts w:hint="eastAsia"/>
          <w:b/>
          <w:bCs/>
          <w:color w:val="auto"/>
          <w:highlight w:val="none"/>
          <w:lang w:val="en-US" w:eastAsia="zh-CN"/>
        </w:rPr>
        <w:t>注：</w:t>
      </w:r>
      <w:r>
        <w:rPr>
          <w:rFonts w:hint="eastAsia"/>
          <w:b/>
          <w:bCs/>
          <w:color w:val="auto"/>
          <w:highlight w:val="none"/>
        </w:rPr>
        <w:t>本项目无符合本条规定的供应商。</w:t>
      </w:r>
    </w:p>
    <w:p>
      <w:pPr>
        <w:pStyle w:val="28"/>
        <w:bidi w:val="0"/>
        <w:rPr>
          <w:rFonts w:hint="eastAsia"/>
          <w:color w:val="auto"/>
          <w:highlight w:val="none"/>
        </w:rPr>
      </w:pPr>
      <w:r>
        <w:rPr>
          <w:rFonts w:hint="eastAsia"/>
          <w:color w:val="auto"/>
          <w:highlight w:val="none"/>
        </w:rPr>
        <w:t>利害关系代理人处理。</w:t>
      </w:r>
    </w:p>
    <w:p>
      <w:pPr>
        <w:pStyle w:val="30"/>
        <w:bidi w:val="0"/>
        <w:rPr>
          <w:rFonts w:hint="eastAsia"/>
          <w:color w:val="auto"/>
          <w:highlight w:val="none"/>
        </w:rPr>
      </w:pPr>
      <w:r>
        <w:rPr>
          <w:rFonts w:hint="eastAsia"/>
          <w:color w:val="auto"/>
          <w:highlight w:val="none"/>
        </w:rPr>
        <w:t>在同一合同项下的采购项目中，</w:t>
      </w:r>
      <w:r>
        <w:rPr>
          <w:rFonts w:hint="eastAsia"/>
          <w:color w:val="auto"/>
          <w:highlight w:val="none"/>
          <w:lang w:val="en-US" w:eastAsia="zh-CN"/>
        </w:rPr>
        <w:t>若有</w:t>
      </w:r>
      <w:r>
        <w:rPr>
          <w:rFonts w:hint="eastAsia"/>
          <w:color w:val="auto"/>
          <w:highlight w:val="none"/>
        </w:rPr>
        <w:t>2家</w:t>
      </w:r>
      <w:r>
        <w:rPr>
          <w:rFonts w:hint="eastAsia"/>
          <w:color w:val="auto"/>
          <w:highlight w:val="none"/>
          <w:lang w:val="en-US" w:eastAsia="zh-CN"/>
        </w:rPr>
        <w:t>及</w:t>
      </w:r>
      <w:r>
        <w:rPr>
          <w:rFonts w:hint="eastAsia"/>
          <w:color w:val="auto"/>
          <w:highlight w:val="none"/>
        </w:rPr>
        <w:t>以上的供应商同时委托同一个自然人、同一家庭的人员、同一单位的人员作为其代理人，其投标文件作为无效处理。</w:t>
      </w:r>
    </w:p>
    <w:p>
      <w:pPr>
        <w:pStyle w:val="30"/>
        <w:bidi w:val="0"/>
        <w:rPr>
          <w:rFonts w:hint="eastAsia"/>
          <w:color w:val="auto"/>
          <w:highlight w:val="none"/>
          <w:lang w:val="en-US" w:eastAsia="zh-CN"/>
        </w:rPr>
      </w:pPr>
      <w:r>
        <w:rPr>
          <w:rFonts w:hint="eastAsia"/>
          <w:color w:val="auto"/>
          <w:highlight w:val="none"/>
          <w:lang w:val="en-US" w:eastAsia="zh-CN"/>
        </w:rPr>
        <w:t>供应商实际控制人或者中高级管理人员，同时是采购代理机构工作人员，不得参与本项目政府采购活动。</w:t>
      </w:r>
    </w:p>
    <w:p>
      <w:pPr>
        <w:pStyle w:val="30"/>
        <w:bidi w:val="0"/>
        <w:rPr>
          <w:rFonts w:hint="eastAsia"/>
          <w:color w:val="auto"/>
          <w:highlight w:val="none"/>
          <w:lang w:val="en-US" w:eastAsia="zh-CN"/>
        </w:rPr>
      </w:pPr>
      <w:r>
        <w:rPr>
          <w:rFonts w:hint="eastAsia"/>
          <w:color w:val="auto"/>
          <w:highlight w:val="none"/>
          <w:lang w:val="en-US" w:eastAsia="zh-CN"/>
        </w:rPr>
        <w:t>同一母公司的两家以上的子公司只能组成联合体参加本项目同一合同项下的采购活动，不得以不同供应商身份同时参加本项目同一合同项下的采购活动。</w:t>
      </w:r>
    </w:p>
    <w:p>
      <w:pPr>
        <w:pStyle w:val="30"/>
        <w:bidi w:val="0"/>
        <w:rPr>
          <w:rFonts w:hint="eastAsia"/>
          <w:color w:val="auto"/>
          <w:highlight w:val="none"/>
        </w:rPr>
      </w:pPr>
      <w:r>
        <w:rPr>
          <w:rFonts w:hint="eastAsia"/>
          <w:color w:val="auto"/>
          <w:highlight w:val="none"/>
          <w:lang w:val="en-US" w:eastAsia="zh-CN"/>
        </w:rPr>
        <w:t>供应商与采购代理机构存在关联关系，或者是采购代理机构的母公司或子公司，不得参加本项目政府采购活动。</w:t>
      </w:r>
    </w:p>
    <w:p>
      <w:pPr>
        <w:pStyle w:val="46"/>
        <w:bidi w:val="0"/>
        <w:rPr>
          <w:rFonts w:hint="eastAsia"/>
          <w:color w:val="auto"/>
          <w:highlight w:val="none"/>
        </w:rPr>
      </w:pPr>
      <w:bookmarkStart w:id="159" w:name="_Toc12561"/>
      <w:bookmarkStart w:id="160" w:name="_Toc14125"/>
      <w:bookmarkStart w:id="161" w:name="_Toc27564"/>
      <w:bookmarkStart w:id="162" w:name="_Toc4987"/>
      <w:r>
        <w:rPr>
          <w:rFonts w:hint="eastAsia"/>
          <w:color w:val="auto"/>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27"/>
        <w:numPr>
          <w:ilvl w:val="2"/>
          <w:numId w:val="12"/>
        </w:numPr>
        <w:bidi w:val="0"/>
        <w:rPr>
          <w:rFonts w:hint="eastAsia"/>
          <w:color w:val="auto"/>
          <w:highlight w:val="none"/>
        </w:rPr>
      </w:pPr>
      <w:bookmarkStart w:id="163" w:name="_Toc25874"/>
      <w:bookmarkStart w:id="164" w:name="_Toc327196269"/>
      <w:bookmarkStart w:id="165" w:name="_Toc16404"/>
      <w:bookmarkStart w:id="166" w:name="_Toc217446039"/>
      <w:bookmarkStart w:id="167" w:name="_Toc308084580"/>
      <w:bookmarkStart w:id="168" w:name="_Toc309897498"/>
      <w:bookmarkStart w:id="169" w:name="_Toc319440125"/>
      <w:bookmarkStart w:id="170" w:name="_Toc22520"/>
      <w:bookmarkStart w:id="171" w:name="_Toc25650"/>
      <w:bookmarkStart w:id="172" w:name="_Toc307501092"/>
      <w:bookmarkStart w:id="173" w:name="_Toc19030"/>
      <w:bookmarkStart w:id="174" w:name="_Toc307564835"/>
      <w:bookmarkStart w:id="175" w:name="_Toc5983"/>
      <w:bookmarkStart w:id="176" w:name="_Toc24565"/>
      <w:bookmarkStart w:id="177" w:name="_Toc29642"/>
      <w:bookmarkStart w:id="178" w:name="_Toc319439883"/>
      <w:bookmarkStart w:id="179" w:name="_Toc8808"/>
      <w:bookmarkStart w:id="180" w:name="_Toc21985"/>
      <w:bookmarkStart w:id="181" w:name="_Toc183682347"/>
      <w:bookmarkStart w:id="182" w:name="_Toc183582210"/>
      <w:bookmarkStart w:id="183" w:name="_Toc29028"/>
      <w:bookmarkStart w:id="184" w:name="_Toc308188135"/>
      <w:bookmarkStart w:id="185" w:name="_Toc29703"/>
      <w:r>
        <w:rPr>
          <w:rFonts w:hint="eastAsia"/>
          <w:color w:val="auto"/>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28"/>
        <w:bidi w:val="0"/>
        <w:rPr>
          <w:rFonts w:hint="eastAsia"/>
          <w:color w:val="auto"/>
          <w:highlight w:val="none"/>
        </w:rPr>
      </w:pPr>
      <w:r>
        <w:rPr>
          <w:rFonts w:hint="eastAsia"/>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0"/>
        <w:bidi w:val="0"/>
        <w:rPr>
          <w:rFonts w:hint="eastAsia"/>
          <w:color w:val="auto"/>
          <w:highlight w:val="none"/>
        </w:rPr>
      </w:pPr>
      <w:r>
        <w:rPr>
          <w:rFonts w:hint="eastAsia"/>
          <w:color w:val="auto"/>
          <w:highlight w:val="none"/>
        </w:rPr>
        <w:t>投标邀请；</w:t>
      </w:r>
    </w:p>
    <w:p>
      <w:pPr>
        <w:pStyle w:val="30"/>
        <w:bidi w:val="0"/>
        <w:rPr>
          <w:rFonts w:hint="eastAsia"/>
          <w:color w:val="auto"/>
          <w:highlight w:val="none"/>
        </w:rPr>
      </w:pPr>
      <w:r>
        <w:rPr>
          <w:rFonts w:hint="eastAsia"/>
          <w:color w:val="auto"/>
          <w:highlight w:val="none"/>
        </w:rPr>
        <w:t>投标人须知</w:t>
      </w:r>
      <w:r>
        <w:rPr>
          <w:rFonts w:hint="eastAsia"/>
          <w:color w:val="auto"/>
          <w:highlight w:val="none"/>
          <w:lang w:eastAsia="zh-CN"/>
        </w:rPr>
        <w:t>(</w:t>
      </w:r>
      <w:r>
        <w:rPr>
          <w:rFonts w:hint="eastAsia"/>
          <w:color w:val="auto"/>
          <w:highlight w:val="none"/>
        </w:rPr>
        <w:t>包括投标文件的密封、签署、盖章要求等</w:t>
      </w:r>
      <w:r>
        <w:rPr>
          <w:rFonts w:hint="eastAsia"/>
          <w:color w:val="auto"/>
          <w:highlight w:val="none"/>
          <w:lang w:eastAsia="zh-CN"/>
        </w:rPr>
        <w:t>)</w:t>
      </w:r>
      <w:r>
        <w:rPr>
          <w:rFonts w:hint="eastAsia"/>
          <w:color w:val="auto"/>
          <w:highlight w:val="none"/>
        </w:rPr>
        <w:t>；</w:t>
      </w:r>
    </w:p>
    <w:p>
      <w:pPr>
        <w:pStyle w:val="30"/>
        <w:bidi w:val="0"/>
        <w:rPr>
          <w:rFonts w:hint="eastAsia"/>
          <w:color w:val="auto"/>
          <w:highlight w:val="none"/>
        </w:rPr>
      </w:pPr>
      <w:r>
        <w:rPr>
          <w:rFonts w:hint="eastAsia"/>
          <w:color w:val="auto"/>
          <w:highlight w:val="none"/>
        </w:rPr>
        <w:t>投标人应当提交的资格、资信证明文件；</w:t>
      </w:r>
    </w:p>
    <w:p>
      <w:pPr>
        <w:pStyle w:val="30"/>
        <w:bidi w:val="0"/>
        <w:rPr>
          <w:rFonts w:hint="eastAsia"/>
          <w:color w:val="auto"/>
          <w:highlight w:val="none"/>
        </w:rPr>
      </w:pPr>
      <w:r>
        <w:rPr>
          <w:rFonts w:hint="eastAsia"/>
          <w:color w:val="auto"/>
          <w:highlight w:val="none"/>
        </w:rPr>
        <w:t>为落实政府采购政策，采购标的需满足的要求，以及投标人须提供的证明材料；</w:t>
      </w:r>
    </w:p>
    <w:p>
      <w:pPr>
        <w:pStyle w:val="30"/>
        <w:bidi w:val="0"/>
        <w:rPr>
          <w:rFonts w:hint="eastAsia"/>
          <w:color w:val="auto"/>
          <w:highlight w:val="none"/>
        </w:rPr>
      </w:pPr>
      <w:r>
        <w:rPr>
          <w:rFonts w:hint="eastAsia"/>
          <w:color w:val="auto"/>
          <w:highlight w:val="none"/>
        </w:rPr>
        <w:t>投标文件编制要求、投标报价要求和保证金交纳、退还方式以及不予退还的情形；</w:t>
      </w:r>
    </w:p>
    <w:p>
      <w:pPr>
        <w:pStyle w:val="30"/>
        <w:bidi w:val="0"/>
        <w:rPr>
          <w:rFonts w:hint="eastAsia"/>
          <w:color w:val="auto"/>
          <w:highlight w:val="none"/>
        </w:rPr>
      </w:pPr>
      <w:r>
        <w:rPr>
          <w:rFonts w:hint="eastAsia"/>
          <w:color w:val="auto"/>
          <w:highlight w:val="none"/>
        </w:rPr>
        <w:t>采购项目预算金额，设定最高限价的，还应当公开最高限价；</w:t>
      </w:r>
    </w:p>
    <w:p>
      <w:pPr>
        <w:pStyle w:val="30"/>
        <w:bidi w:val="0"/>
        <w:rPr>
          <w:rFonts w:hint="eastAsia"/>
          <w:color w:val="auto"/>
          <w:highlight w:val="none"/>
        </w:rPr>
      </w:pPr>
      <w:r>
        <w:rPr>
          <w:rFonts w:hint="eastAsia"/>
          <w:color w:val="auto"/>
          <w:highlight w:val="none"/>
        </w:rPr>
        <w:t>采购项目的技术规格、数量、服务标准、验收等要求，包括附件、图纸</w:t>
      </w:r>
      <w:r>
        <w:rPr>
          <w:rFonts w:hint="eastAsia"/>
          <w:color w:val="auto"/>
          <w:highlight w:val="none"/>
          <w:lang w:eastAsia="zh-CN"/>
        </w:rPr>
        <w:t>(</w:t>
      </w:r>
      <w:r>
        <w:rPr>
          <w:rFonts w:hint="eastAsia"/>
          <w:color w:val="auto"/>
          <w:highlight w:val="none"/>
          <w:lang w:val="en-US" w:eastAsia="zh-CN"/>
        </w:rPr>
        <w:t>如涉及</w:t>
      </w:r>
      <w:r>
        <w:rPr>
          <w:rFonts w:hint="eastAsia"/>
          <w:color w:val="auto"/>
          <w:highlight w:val="none"/>
          <w:lang w:eastAsia="zh-CN"/>
        </w:rPr>
        <w:t>)</w:t>
      </w:r>
      <w:r>
        <w:rPr>
          <w:rFonts w:hint="eastAsia"/>
          <w:color w:val="auto"/>
          <w:highlight w:val="none"/>
        </w:rPr>
        <w:t>等；</w:t>
      </w:r>
    </w:p>
    <w:p>
      <w:pPr>
        <w:pStyle w:val="30"/>
        <w:bidi w:val="0"/>
        <w:rPr>
          <w:rFonts w:hint="eastAsia"/>
          <w:color w:val="auto"/>
          <w:highlight w:val="none"/>
        </w:rPr>
      </w:pPr>
      <w:r>
        <w:rPr>
          <w:rFonts w:hint="eastAsia"/>
          <w:color w:val="auto"/>
          <w:highlight w:val="none"/>
        </w:rPr>
        <w:t>拟签订的合同文本；</w:t>
      </w:r>
    </w:p>
    <w:p>
      <w:pPr>
        <w:pStyle w:val="30"/>
        <w:bidi w:val="0"/>
        <w:rPr>
          <w:rFonts w:hint="eastAsia"/>
          <w:color w:val="auto"/>
          <w:highlight w:val="none"/>
        </w:rPr>
      </w:pPr>
      <w:r>
        <w:rPr>
          <w:rFonts w:hint="eastAsia"/>
          <w:color w:val="auto"/>
          <w:highlight w:val="none"/>
        </w:rPr>
        <w:t>货物、服务提供的时间、地点、方式；</w:t>
      </w:r>
    </w:p>
    <w:p>
      <w:pPr>
        <w:pStyle w:val="30"/>
        <w:bidi w:val="0"/>
        <w:rPr>
          <w:rFonts w:hint="eastAsia"/>
          <w:color w:val="auto"/>
          <w:highlight w:val="none"/>
        </w:rPr>
      </w:pPr>
      <w:r>
        <w:rPr>
          <w:rFonts w:hint="eastAsia"/>
          <w:color w:val="auto"/>
          <w:highlight w:val="none"/>
        </w:rPr>
        <w:t>采购资金的支付方式、时间、条件；</w:t>
      </w:r>
    </w:p>
    <w:p>
      <w:pPr>
        <w:pStyle w:val="30"/>
        <w:bidi w:val="0"/>
        <w:rPr>
          <w:rFonts w:hint="eastAsia"/>
          <w:color w:val="auto"/>
          <w:highlight w:val="none"/>
        </w:rPr>
      </w:pPr>
      <w:r>
        <w:rPr>
          <w:rFonts w:hint="eastAsia"/>
          <w:color w:val="auto"/>
          <w:highlight w:val="none"/>
        </w:rPr>
        <w:t>评标方法、评标标准和投标无效情形；</w:t>
      </w:r>
    </w:p>
    <w:p>
      <w:pPr>
        <w:pStyle w:val="30"/>
        <w:bidi w:val="0"/>
        <w:rPr>
          <w:rFonts w:hint="eastAsia"/>
          <w:color w:val="auto"/>
          <w:highlight w:val="none"/>
        </w:rPr>
      </w:pPr>
      <w:r>
        <w:rPr>
          <w:rFonts w:hint="eastAsia"/>
          <w:color w:val="auto"/>
          <w:highlight w:val="none"/>
        </w:rPr>
        <w:t>投标有效期；</w:t>
      </w:r>
    </w:p>
    <w:p>
      <w:pPr>
        <w:pStyle w:val="30"/>
        <w:bidi w:val="0"/>
        <w:rPr>
          <w:rFonts w:hint="eastAsia"/>
          <w:color w:val="auto"/>
          <w:highlight w:val="none"/>
        </w:rPr>
      </w:pPr>
      <w:r>
        <w:rPr>
          <w:rFonts w:hint="eastAsia"/>
          <w:color w:val="auto"/>
          <w:highlight w:val="none"/>
        </w:rPr>
        <w:t>投标截止时间、开标时间及地点；</w:t>
      </w:r>
    </w:p>
    <w:p>
      <w:pPr>
        <w:pStyle w:val="30"/>
        <w:bidi w:val="0"/>
        <w:rPr>
          <w:rFonts w:hint="eastAsia"/>
          <w:color w:val="auto"/>
          <w:highlight w:val="none"/>
        </w:rPr>
      </w:pPr>
      <w:r>
        <w:rPr>
          <w:rFonts w:hint="eastAsia"/>
          <w:color w:val="auto"/>
          <w:highlight w:val="none"/>
        </w:rPr>
        <w:t>采购代理机构代理费用的收取标准和方式；</w:t>
      </w:r>
    </w:p>
    <w:p>
      <w:pPr>
        <w:pStyle w:val="30"/>
        <w:bidi w:val="0"/>
        <w:rPr>
          <w:rFonts w:hint="eastAsia"/>
          <w:color w:val="auto"/>
          <w:highlight w:val="none"/>
        </w:rPr>
      </w:pPr>
      <w:r>
        <w:rPr>
          <w:rFonts w:hint="eastAsia"/>
          <w:color w:val="auto"/>
          <w:highlight w:val="none"/>
        </w:rPr>
        <w:t>投标人信用信息查询渠道及截止时点、信用信息查询记录和证据留存的具体方式、信用信息的使用规则等；</w:t>
      </w:r>
    </w:p>
    <w:p>
      <w:pPr>
        <w:pStyle w:val="30"/>
        <w:bidi w:val="0"/>
        <w:rPr>
          <w:rFonts w:hint="eastAsia"/>
          <w:color w:val="auto"/>
          <w:highlight w:val="none"/>
        </w:rPr>
      </w:pPr>
      <w:r>
        <w:rPr>
          <w:rFonts w:hint="eastAsia"/>
          <w:color w:val="auto"/>
          <w:highlight w:val="none"/>
        </w:rPr>
        <w:t>省级以上财政部门规定的其他事项。</w:t>
      </w:r>
    </w:p>
    <w:p>
      <w:pPr>
        <w:pStyle w:val="28"/>
        <w:numPr>
          <w:ilvl w:val="3"/>
          <w:numId w:val="12"/>
        </w:numPr>
        <w:bidi w:val="0"/>
        <w:rPr>
          <w:rFonts w:hint="eastAsia"/>
          <w:color w:val="auto"/>
          <w:highlight w:val="none"/>
        </w:rPr>
      </w:pPr>
      <w:r>
        <w:rPr>
          <w:rFonts w:hint="eastAsia"/>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27"/>
        <w:bidi w:val="0"/>
        <w:rPr>
          <w:rFonts w:hint="eastAsia"/>
          <w:color w:val="auto"/>
          <w:highlight w:val="none"/>
        </w:rPr>
      </w:pPr>
      <w:bookmarkStart w:id="186" w:name="_Toc183582211"/>
      <w:bookmarkStart w:id="187" w:name="_Toc183682348"/>
      <w:bookmarkStart w:id="188" w:name="_Toc19612"/>
      <w:bookmarkStart w:id="189" w:name="_Toc9244"/>
      <w:bookmarkStart w:id="190" w:name="_Toc308188136"/>
      <w:bookmarkStart w:id="191" w:name="_Toc11995"/>
      <w:bookmarkStart w:id="192" w:name="_Toc22085"/>
      <w:bookmarkStart w:id="193" w:name="_Toc31172"/>
      <w:bookmarkStart w:id="194" w:name="_Toc25894"/>
      <w:bookmarkStart w:id="195" w:name="_Toc327196270"/>
      <w:bookmarkStart w:id="196" w:name="_Toc319439884"/>
      <w:bookmarkStart w:id="197" w:name="_Toc307501093"/>
      <w:bookmarkStart w:id="198" w:name="_Toc319440126"/>
      <w:bookmarkStart w:id="199" w:name="_Toc307564836"/>
      <w:bookmarkStart w:id="200" w:name="_Toc217446040"/>
      <w:bookmarkStart w:id="201" w:name="_Toc7541"/>
      <w:bookmarkStart w:id="202" w:name="_Toc17632"/>
      <w:bookmarkStart w:id="203" w:name="_Toc27690"/>
      <w:bookmarkStart w:id="204" w:name="_Toc308084581"/>
      <w:bookmarkStart w:id="205" w:name="_Toc26020"/>
      <w:bookmarkStart w:id="206" w:name="_Toc309897499"/>
      <w:bookmarkStart w:id="207" w:name="_Toc16291"/>
      <w:bookmarkStart w:id="208" w:name="_Toc13600"/>
      <w:r>
        <w:rPr>
          <w:rFonts w:hint="eastAsia"/>
          <w:color w:val="auto"/>
          <w:highlight w:val="none"/>
        </w:rPr>
        <w:t>招标文件的澄清</w:t>
      </w:r>
      <w:bookmarkEnd w:id="186"/>
      <w:bookmarkEnd w:id="187"/>
      <w:r>
        <w:rPr>
          <w:rFonts w:hint="eastAsia"/>
          <w:color w:val="auto"/>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28"/>
        <w:bidi w:val="0"/>
        <w:rPr>
          <w:rFonts w:hint="eastAsia"/>
          <w:color w:val="auto"/>
          <w:highlight w:val="none"/>
        </w:rPr>
      </w:pPr>
      <w:bookmarkStart w:id="209" w:name="_Toc9735"/>
      <w:bookmarkStart w:id="210" w:name="_Toc217446041"/>
      <w:bookmarkStart w:id="211" w:name="_Toc319440127"/>
      <w:bookmarkStart w:id="212" w:name="_Toc309897500"/>
      <w:bookmarkStart w:id="213" w:name="_Toc308084582"/>
      <w:bookmarkStart w:id="214" w:name="_Toc7026"/>
      <w:bookmarkStart w:id="215" w:name="_Toc307501094"/>
      <w:bookmarkStart w:id="216" w:name="_Toc327196271"/>
      <w:bookmarkStart w:id="217" w:name="_Toc6811"/>
      <w:bookmarkStart w:id="218" w:name="_Toc208848971"/>
      <w:bookmarkStart w:id="219" w:name="_Toc3159"/>
      <w:bookmarkStart w:id="220" w:name="_Toc308188137"/>
      <w:bookmarkStart w:id="221" w:name="_Toc17111"/>
      <w:bookmarkStart w:id="222" w:name="_Toc307564837"/>
      <w:bookmarkStart w:id="223" w:name="_Toc319439885"/>
      <w:bookmarkStart w:id="224" w:name="_Toc8838"/>
      <w:bookmarkStart w:id="225" w:name="_Toc2637"/>
      <w:bookmarkStart w:id="226" w:name="_Toc24226"/>
      <w:bookmarkStart w:id="227" w:name="_Toc22061"/>
      <w:bookmarkStart w:id="228" w:name="_Toc3361"/>
      <w:r>
        <w:rPr>
          <w:rFonts w:hint="eastAsia"/>
          <w:color w:val="auto"/>
          <w:highlight w:val="none"/>
        </w:rPr>
        <w:t>在投标截止时间前，招标采购单位无论出于何种原因，可以对招标文件进行澄清或者修改</w:t>
      </w:r>
      <w:r>
        <w:rPr>
          <w:rFonts w:hint="eastAsia"/>
          <w:color w:val="auto"/>
          <w:highlight w:val="none"/>
          <w:lang w:eastAsia="zh-CN"/>
        </w:rPr>
        <w:t>；</w:t>
      </w:r>
      <w:r>
        <w:rPr>
          <w:rFonts w:hint="eastAsia"/>
          <w:color w:val="auto"/>
          <w:highlight w:val="none"/>
        </w:rPr>
        <w:t>投标人认为需要对招标文件进行澄清或者修改的，可以以书面形式向招标采购单位提出申请，但招标采购单位可以决定是否采纳投标人的申请事项。</w:t>
      </w:r>
    </w:p>
    <w:p>
      <w:pPr>
        <w:pStyle w:val="28"/>
        <w:bidi w:val="0"/>
        <w:rPr>
          <w:rFonts w:hint="eastAsia"/>
          <w:color w:val="auto"/>
          <w:highlight w:val="none"/>
          <w:lang w:eastAsia="zh-CN"/>
        </w:rPr>
      </w:pPr>
      <w:r>
        <w:rPr>
          <w:rFonts w:hint="eastAsia"/>
          <w:color w:val="auto"/>
          <w:highlight w:val="none"/>
        </w:rPr>
        <w:t>招标采购单位对已发出的招标文件进行澄清或者修改，澄清或者修改的内容可能影响投标文件编制的，采购人或者采购代理机构应当在投标截止时间至少15日前，</w:t>
      </w:r>
      <w:r>
        <w:rPr>
          <w:rFonts w:hint="eastAsia"/>
          <w:color w:val="auto"/>
          <w:highlight w:val="none"/>
          <w:lang w:val="en-US" w:eastAsia="zh-CN"/>
        </w:rPr>
        <w:t>发布公告</w:t>
      </w:r>
      <w:r>
        <w:rPr>
          <w:rFonts w:hint="eastAsia"/>
          <w:color w:val="auto"/>
          <w:highlight w:val="none"/>
        </w:rPr>
        <w:t>；不足</w:t>
      </w:r>
      <w:r>
        <w:rPr>
          <w:rFonts w:hint="eastAsia"/>
          <w:color w:val="auto"/>
          <w:highlight w:val="none"/>
          <w:lang w:val="en-US" w:eastAsia="zh-CN"/>
        </w:rPr>
        <w:t>15</w:t>
      </w:r>
      <w:r>
        <w:rPr>
          <w:rFonts w:hint="eastAsia"/>
          <w:color w:val="auto"/>
          <w:highlight w:val="none"/>
        </w:rPr>
        <w:t>日的，采购人或者采购代理机构应当顺延提交投标文件的截止时间</w:t>
      </w:r>
      <w:r>
        <w:rPr>
          <w:rFonts w:hint="eastAsia"/>
          <w:color w:val="auto"/>
          <w:highlight w:val="none"/>
          <w:lang w:eastAsia="zh-CN"/>
        </w:rPr>
        <w:t>。</w:t>
      </w:r>
    </w:p>
    <w:p>
      <w:pPr>
        <w:pStyle w:val="28"/>
        <w:bidi w:val="0"/>
        <w:rPr>
          <w:b/>
          <w:bCs/>
          <w:color w:val="auto"/>
          <w:highlight w:val="none"/>
        </w:rPr>
      </w:pPr>
      <w:r>
        <w:rPr>
          <w:rFonts w:hint="eastAsia"/>
          <w:b/>
          <w:bCs/>
          <w:color w:val="auto"/>
          <w:highlight w:val="none"/>
        </w:rPr>
        <w:t>供应商应于投标文件递交截止时间之前在</w:t>
      </w:r>
      <w:r>
        <w:rPr>
          <w:rFonts w:hint="eastAsia"/>
          <w:b/>
          <w:bCs/>
          <w:color w:val="auto"/>
          <w:highlight w:val="none"/>
          <w:lang w:eastAsia="zh-CN"/>
        </w:rPr>
        <w:t>“</w:t>
      </w:r>
      <w:r>
        <w:rPr>
          <w:rFonts w:hint="eastAsia"/>
          <w:b/>
          <w:bCs/>
          <w:color w:val="auto"/>
          <w:highlight w:val="none"/>
        </w:rPr>
        <w:t>四川政府采购网</w:t>
      </w:r>
      <w:r>
        <w:rPr>
          <w:rFonts w:hint="eastAsia"/>
          <w:b/>
          <w:bCs/>
          <w:color w:val="auto"/>
          <w:highlight w:val="none"/>
          <w:lang w:eastAsia="zh-CN"/>
        </w:rPr>
        <w:t>”</w:t>
      </w:r>
      <w:r>
        <w:rPr>
          <w:rFonts w:hint="eastAsia"/>
          <w:b/>
          <w:bCs/>
          <w:color w:val="auto"/>
          <w:highlight w:val="none"/>
        </w:rPr>
        <w:t>查询本项目的更正公告，以保证其对招标文件做出正确的响应。供应商未按要求下载相关文件，或由于未及时关注更正公告的信息造成的后果，其责任由供应商自行负责。</w:t>
      </w:r>
    </w:p>
    <w:p>
      <w:pPr>
        <w:pStyle w:val="27"/>
        <w:bidi w:val="0"/>
        <w:rPr>
          <w:rFonts w:hint="eastAsia"/>
          <w:color w:val="auto"/>
          <w:highlight w:val="none"/>
        </w:rPr>
      </w:pPr>
      <w:bookmarkStart w:id="229" w:name="_Toc7626"/>
      <w:bookmarkStart w:id="230" w:name="_Toc31570"/>
      <w:r>
        <w:rPr>
          <w:rFonts w:hint="eastAsia"/>
          <w:color w:val="auto"/>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28"/>
        <w:bidi w:val="0"/>
        <w:rPr>
          <w:rFonts w:hint="eastAsia"/>
          <w:color w:val="auto"/>
          <w:highlight w:val="none"/>
        </w:rPr>
      </w:pPr>
      <w:bookmarkStart w:id="231" w:name="_Toc183582214"/>
      <w:bookmarkStart w:id="232" w:name="_Toc327196272"/>
      <w:bookmarkStart w:id="233" w:name="_Toc89075876"/>
      <w:bookmarkStart w:id="234" w:name="_Toc183682351"/>
      <w:bookmarkStart w:id="235" w:name="_Toc217446042"/>
      <w:bookmarkStart w:id="236" w:name="_Toc20199"/>
      <w:bookmarkStart w:id="237" w:name="_Toc77400780"/>
      <w:r>
        <w:rPr>
          <w:rFonts w:hint="eastAsia"/>
          <w:color w:val="auto"/>
          <w:highlight w:val="none"/>
        </w:rPr>
        <w:t>采购人、采购代理机构可以视采购项目的具体情况，组织</w:t>
      </w:r>
      <w:r>
        <w:rPr>
          <w:rFonts w:hint="eastAsia"/>
          <w:color w:val="auto"/>
          <w:highlight w:val="none"/>
          <w:lang w:eastAsia="zh-CN"/>
        </w:rPr>
        <w:t>投标人</w:t>
      </w:r>
      <w:r>
        <w:rPr>
          <w:rFonts w:hint="eastAsia"/>
          <w:color w:val="auto"/>
          <w:highlight w:val="none"/>
        </w:rPr>
        <w:t>进行现场考察或</w:t>
      </w:r>
      <w:r>
        <w:rPr>
          <w:rFonts w:hint="eastAsia"/>
          <w:color w:val="auto"/>
          <w:highlight w:val="none"/>
          <w:lang w:eastAsia="zh-CN"/>
        </w:rPr>
        <w:t>开标</w:t>
      </w:r>
      <w:r>
        <w:rPr>
          <w:rFonts w:hint="eastAsia"/>
          <w:color w:val="auto"/>
          <w:highlight w:val="none"/>
        </w:rPr>
        <w:t>前答疑会，但不得单独或分别组织只有一个</w:t>
      </w:r>
      <w:r>
        <w:rPr>
          <w:rFonts w:hint="eastAsia"/>
          <w:color w:val="auto"/>
          <w:highlight w:val="none"/>
          <w:lang w:eastAsia="zh-CN"/>
        </w:rPr>
        <w:t>投标人</w:t>
      </w:r>
      <w:r>
        <w:rPr>
          <w:rFonts w:hint="eastAsia"/>
          <w:color w:val="auto"/>
          <w:highlight w:val="none"/>
        </w:rPr>
        <w:t>参加的现场考察和答疑会。若组织答疑会和现场考察以采购代理机构通知为准。</w:t>
      </w:r>
    </w:p>
    <w:p>
      <w:pPr>
        <w:pStyle w:val="28"/>
        <w:bidi w:val="0"/>
        <w:rPr>
          <w:rFonts w:hint="eastAsia"/>
          <w:color w:val="auto"/>
          <w:highlight w:val="none"/>
        </w:rPr>
      </w:pPr>
      <w:r>
        <w:rPr>
          <w:rFonts w:hint="eastAsia"/>
          <w:color w:val="auto"/>
          <w:highlight w:val="none"/>
          <w:lang w:eastAsia="zh-CN"/>
        </w:rPr>
        <w:t>投标人</w:t>
      </w:r>
      <w:r>
        <w:rPr>
          <w:rFonts w:hint="eastAsia"/>
          <w:color w:val="auto"/>
          <w:highlight w:val="none"/>
        </w:rPr>
        <w:t>考察现场所发生的一切费用由</w:t>
      </w:r>
      <w:r>
        <w:rPr>
          <w:rFonts w:hint="eastAsia"/>
          <w:color w:val="auto"/>
          <w:highlight w:val="none"/>
          <w:lang w:eastAsia="zh-CN"/>
        </w:rPr>
        <w:t>投标人</w:t>
      </w:r>
      <w:r>
        <w:rPr>
          <w:rFonts w:hint="eastAsia"/>
          <w:color w:val="auto"/>
          <w:highlight w:val="none"/>
          <w:lang w:val="en-US" w:eastAsia="zh-CN"/>
        </w:rPr>
        <w:t>自行</w:t>
      </w:r>
      <w:r>
        <w:rPr>
          <w:rFonts w:hint="eastAsia"/>
          <w:color w:val="auto"/>
          <w:highlight w:val="none"/>
        </w:rPr>
        <w:t>承担。</w:t>
      </w:r>
    </w:p>
    <w:p>
      <w:pPr>
        <w:pStyle w:val="46"/>
        <w:bidi w:val="0"/>
        <w:rPr>
          <w:rFonts w:hint="eastAsia"/>
          <w:color w:val="auto"/>
          <w:highlight w:val="none"/>
        </w:rPr>
      </w:pPr>
      <w:bookmarkStart w:id="238" w:name="_Toc16131"/>
      <w:bookmarkStart w:id="239" w:name="_Toc27479"/>
      <w:bookmarkStart w:id="240" w:name="_Toc21940"/>
      <w:bookmarkStart w:id="241" w:name="_Toc615"/>
      <w:r>
        <w:rPr>
          <w:rFonts w:hint="eastAsia"/>
          <w:color w:val="auto"/>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27"/>
        <w:numPr>
          <w:ilvl w:val="2"/>
          <w:numId w:val="13"/>
        </w:numPr>
        <w:bidi w:val="0"/>
        <w:rPr>
          <w:rFonts w:hint="eastAsia"/>
          <w:color w:val="auto"/>
          <w:highlight w:val="none"/>
        </w:rPr>
      </w:pPr>
      <w:bookmarkStart w:id="242" w:name="_Toc327196273"/>
      <w:bookmarkStart w:id="243" w:name="_Toc183682352"/>
      <w:bookmarkStart w:id="244" w:name="_Toc23564"/>
      <w:bookmarkStart w:id="245" w:name="_Toc319439887"/>
      <w:bookmarkStart w:id="246" w:name="_Toc26076"/>
      <w:bookmarkStart w:id="247" w:name="_Toc183582215"/>
      <w:bookmarkStart w:id="248" w:name="_Toc21169"/>
      <w:bookmarkStart w:id="249" w:name="_Toc217446043"/>
      <w:bookmarkStart w:id="250" w:name="_Toc27053"/>
      <w:bookmarkStart w:id="251" w:name="_Toc319440129"/>
      <w:bookmarkStart w:id="252" w:name="_Toc29330"/>
      <w:bookmarkStart w:id="253" w:name="_Toc308084584"/>
      <w:bookmarkStart w:id="254" w:name="_Toc1641"/>
      <w:bookmarkStart w:id="255" w:name="_Toc307501096"/>
      <w:bookmarkStart w:id="256" w:name="_Toc2601"/>
      <w:bookmarkStart w:id="257" w:name="_Toc309897502"/>
      <w:bookmarkStart w:id="258" w:name="_Toc3041"/>
      <w:bookmarkStart w:id="259" w:name="_Toc308188139"/>
      <w:bookmarkStart w:id="260" w:name="_Toc307564839"/>
      <w:bookmarkStart w:id="261" w:name="_Toc28615"/>
      <w:bookmarkStart w:id="262" w:name="_Toc8388"/>
      <w:bookmarkStart w:id="263" w:name="_Toc14178"/>
      <w:bookmarkStart w:id="264" w:name="_Toc11217"/>
      <w:r>
        <w:rPr>
          <w:rFonts w:hint="eastAsia"/>
          <w:color w:val="auto"/>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olor w:val="auto"/>
          <w:highlight w:val="none"/>
          <w:lang w:val="en-US" w:eastAsia="zh-CN"/>
        </w:rPr>
        <w:t>(实质性要求)</w:t>
      </w:r>
      <w:bookmarkEnd w:id="261"/>
      <w:bookmarkEnd w:id="262"/>
      <w:bookmarkEnd w:id="263"/>
      <w:bookmarkEnd w:id="264"/>
    </w:p>
    <w:p>
      <w:pPr>
        <w:pStyle w:val="28"/>
        <w:bidi w:val="0"/>
        <w:rPr>
          <w:rFonts w:hint="eastAsia"/>
          <w:color w:val="auto"/>
          <w:highlight w:val="none"/>
        </w:rPr>
      </w:pPr>
      <w:r>
        <w:rPr>
          <w:rFonts w:hint="eastAsia"/>
          <w:color w:val="auto"/>
          <w:highlight w:val="none"/>
        </w:rPr>
        <w:t>投标人提交的投标文件以及投标人与招标采购单位就有关投标的所有来往书面文件均须使用中文。投标文件中如附有外文资料，必须逐一对应翻译成中文并加盖投标人公章后附在相关外文资料后面，否则，视为未提供该资料。对于</w:t>
      </w:r>
      <w:r>
        <w:rPr>
          <w:rFonts w:hint="eastAsia"/>
          <w:color w:val="auto"/>
          <w:highlight w:val="none"/>
          <w:lang w:val="en-US" w:eastAsia="zh-CN"/>
        </w:rPr>
        <w:t>供应商的法定代表人为外籍人士的，法定代表人的签字和护照、</w:t>
      </w:r>
      <w:r>
        <w:rPr>
          <w:rFonts w:hint="eastAsia"/>
          <w:color w:val="auto"/>
          <w:highlight w:val="none"/>
        </w:rPr>
        <w:t>行业标准、国家标准、国际标准或行业认证等需要以非中文表述且不宜翻译为中文的除外。</w:t>
      </w:r>
    </w:p>
    <w:p>
      <w:pPr>
        <w:pStyle w:val="28"/>
        <w:bidi w:val="0"/>
        <w:rPr>
          <w:rFonts w:hint="eastAsia"/>
          <w:color w:val="auto"/>
          <w:highlight w:val="none"/>
        </w:rPr>
      </w:pPr>
      <w:r>
        <w:rPr>
          <w:rFonts w:hint="eastAsia"/>
          <w:color w:val="auto"/>
          <w:highlight w:val="none"/>
        </w:rPr>
        <w:t>翻译的中文资料与外文资料如果出现差异和矛盾时，以中文为准。但不能故意错误翻译，否则，投标人的投标文件将作为无效投标处理。</w:t>
      </w:r>
    </w:p>
    <w:p>
      <w:pPr>
        <w:pStyle w:val="27"/>
        <w:bidi w:val="0"/>
        <w:rPr>
          <w:rFonts w:hint="eastAsia"/>
          <w:color w:val="auto"/>
          <w:highlight w:val="none"/>
        </w:rPr>
      </w:pPr>
      <w:bookmarkStart w:id="265" w:name="_Toc327196274"/>
      <w:bookmarkStart w:id="266" w:name="_Toc11901"/>
      <w:bookmarkStart w:id="267" w:name="_Toc20188"/>
      <w:bookmarkStart w:id="268" w:name="_Toc15226"/>
      <w:bookmarkStart w:id="269" w:name="_Toc319440130"/>
      <w:bookmarkStart w:id="270" w:name="_Toc217446044"/>
      <w:bookmarkStart w:id="271" w:name="_Toc307501097"/>
      <w:bookmarkStart w:id="272" w:name="_Toc309897503"/>
      <w:bookmarkStart w:id="273" w:name="_Toc2379"/>
      <w:bookmarkStart w:id="274" w:name="_Toc20091"/>
      <w:bookmarkStart w:id="275" w:name="_Toc308188140"/>
      <w:bookmarkStart w:id="276" w:name="_Toc319439888"/>
      <w:bookmarkStart w:id="277" w:name="_Toc308084585"/>
      <w:bookmarkStart w:id="278" w:name="_Toc307564840"/>
      <w:bookmarkStart w:id="279" w:name="_Toc183682353"/>
      <w:bookmarkStart w:id="280" w:name="_Toc15145"/>
      <w:bookmarkStart w:id="281" w:name="_Toc17444"/>
      <w:bookmarkStart w:id="282" w:name="_Toc12195"/>
      <w:bookmarkStart w:id="283" w:name="_Toc183582216"/>
      <w:bookmarkStart w:id="284" w:name="_Toc18700"/>
      <w:bookmarkStart w:id="285" w:name="_Toc10594"/>
      <w:bookmarkStart w:id="286" w:name="_Toc12658"/>
      <w:bookmarkStart w:id="287" w:name="_Toc2565"/>
      <w:r>
        <w:rPr>
          <w:rFonts w:hint="eastAsia"/>
          <w:color w:val="auto"/>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olor w:val="auto"/>
          <w:highlight w:val="none"/>
          <w:lang w:val="en-US" w:eastAsia="zh-CN"/>
        </w:rPr>
        <w:t>(实质性要求)</w:t>
      </w:r>
      <w:bookmarkEnd w:id="284"/>
      <w:bookmarkEnd w:id="285"/>
      <w:bookmarkEnd w:id="286"/>
      <w:bookmarkEnd w:id="287"/>
    </w:p>
    <w:p>
      <w:pPr>
        <w:pStyle w:val="29"/>
        <w:bidi w:val="0"/>
        <w:rPr>
          <w:rFonts w:hint="eastAsia"/>
          <w:color w:val="auto"/>
          <w:highlight w:val="none"/>
        </w:rPr>
      </w:pPr>
      <w:r>
        <w:rPr>
          <w:rFonts w:hint="eastAsia"/>
          <w:color w:val="auto"/>
          <w:highlight w:val="none"/>
        </w:rPr>
        <w:t>除技术规格及要求中另有规定外，本采购项下的投标均采用国家法定的计量单位。</w:t>
      </w:r>
    </w:p>
    <w:p>
      <w:pPr>
        <w:pStyle w:val="27"/>
        <w:bidi w:val="0"/>
        <w:rPr>
          <w:rFonts w:hint="eastAsia"/>
          <w:color w:val="auto"/>
          <w:highlight w:val="none"/>
        </w:rPr>
      </w:pPr>
      <w:bookmarkStart w:id="288" w:name="_Toc327196275"/>
      <w:bookmarkStart w:id="289" w:name="_Toc217446045"/>
      <w:bookmarkStart w:id="290" w:name="_Toc307564841"/>
      <w:bookmarkStart w:id="291" w:name="_Toc15435"/>
      <w:bookmarkStart w:id="292" w:name="_Toc25216"/>
      <w:bookmarkStart w:id="293" w:name="_Toc319439889"/>
      <w:bookmarkStart w:id="294" w:name="_Toc308188141"/>
      <w:bookmarkStart w:id="295" w:name="_Toc24761"/>
      <w:bookmarkStart w:id="296" w:name="_Toc698"/>
      <w:bookmarkStart w:id="297" w:name="_Toc16798"/>
      <w:bookmarkStart w:id="298" w:name="_Toc307501098"/>
      <w:bookmarkStart w:id="299" w:name="_Toc22739"/>
      <w:bookmarkStart w:id="300" w:name="_Toc308084586"/>
      <w:bookmarkStart w:id="301" w:name="_Toc8881"/>
      <w:bookmarkStart w:id="302" w:name="_Toc309897504"/>
      <w:bookmarkStart w:id="303" w:name="_Toc319440131"/>
      <w:bookmarkStart w:id="304" w:name="_Toc8803"/>
      <w:bookmarkStart w:id="305" w:name="_Toc20780"/>
      <w:bookmarkStart w:id="306" w:name="_Toc14356"/>
      <w:bookmarkStart w:id="307" w:name="_Toc19960"/>
      <w:bookmarkStart w:id="308" w:name="_Toc11633"/>
      <w:r>
        <w:rPr>
          <w:rFonts w:hint="eastAsia"/>
          <w:color w:val="auto"/>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olor w:val="auto"/>
          <w:highlight w:val="none"/>
          <w:lang w:val="en-US" w:eastAsia="zh-CN"/>
        </w:rPr>
        <w:t>(实质性要求)</w:t>
      </w:r>
      <w:bookmarkEnd w:id="305"/>
      <w:bookmarkEnd w:id="306"/>
      <w:bookmarkEnd w:id="307"/>
      <w:bookmarkEnd w:id="308"/>
    </w:p>
    <w:p>
      <w:pPr>
        <w:pStyle w:val="29"/>
        <w:bidi w:val="0"/>
        <w:rPr>
          <w:rFonts w:hint="eastAsia"/>
          <w:color w:val="auto"/>
          <w:highlight w:val="none"/>
        </w:rPr>
      </w:pPr>
      <w:r>
        <w:rPr>
          <w:rFonts w:hint="eastAsia"/>
          <w:color w:val="auto"/>
          <w:highlight w:val="none"/>
        </w:rPr>
        <w:t>本次招标项目的投标均以人民币报价。</w:t>
      </w:r>
    </w:p>
    <w:p>
      <w:pPr>
        <w:pStyle w:val="27"/>
        <w:bidi w:val="0"/>
        <w:rPr>
          <w:rFonts w:hint="eastAsia"/>
          <w:color w:val="auto"/>
          <w:highlight w:val="none"/>
          <w:lang w:eastAsia="zh-CN"/>
        </w:rPr>
      </w:pPr>
      <w:bookmarkStart w:id="309" w:name="_Toc8550"/>
      <w:bookmarkStart w:id="310" w:name="_Toc32108"/>
      <w:bookmarkStart w:id="311" w:name="_Toc21894"/>
      <w:bookmarkStart w:id="312" w:name="_Toc308188142"/>
      <w:bookmarkStart w:id="313" w:name="_Toc7935"/>
      <w:bookmarkStart w:id="314" w:name="_Toc309897505"/>
      <w:bookmarkStart w:id="315" w:name="_Toc319439890"/>
      <w:bookmarkStart w:id="316" w:name="_Toc21797"/>
      <w:bookmarkStart w:id="317" w:name="_Toc15074"/>
      <w:bookmarkStart w:id="318" w:name="_Toc319440132"/>
      <w:bookmarkStart w:id="319" w:name="_Toc4336"/>
      <w:bookmarkStart w:id="320" w:name="_Toc308084587"/>
      <w:bookmarkStart w:id="321" w:name="_Toc217446046"/>
      <w:bookmarkStart w:id="322" w:name="_Toc307564842"/>
      <w:bookmarkStart w:id="323" w:name="_Toc25923"/>
      <w:bookmarkStart w:id="324" w:name="_Toc32667"/>
      <w:bookmarkStart w:id="325" w:name="_Toc24432"/>
      <w:bookmarkStart w:id="326" w:name="_Toc307501099"/>
      <w:bookmarkStart w:id="327" w:name="_Toc16409"/>
      <w:bookmarkStart w:id="328" w:name="_Toc327196276"/>
      <w:bookmarkStart w:id="329" w:name="_Toc25266"/>
      <w:bookmarkStart w:id="330" w:name="_Toc21758"/>
      <w:bookmarkStart w:id="331" w:name="_Toc13754"/>
      <w:bookmarkStart w:id="332" w:name="_Toc309897506"/>
      <w:bookmarkStart w:id="333" w:name="_Toc3781"/>
      <w:bookmarkStart w:id="334" w:name="_Toc307501100"/>
      <w:bookmarkStart w:id="335" w:name="_Toc307564843"/>
      <w:bookmarkStart w:id="336" w:name="_Toc18912"/>
      <w:bookmarkStart w:id="337" w:name="_Toc7819"/>
      <w:bookmarkStart w:id="338" w:name="_Toc2050"/>
      <w:bookmarkStart w:id="339" w:name="_Toc30958"/>
      <w:bookmarkStart w:id="340" w:name="_Toc27877"/>
      <w:bookmarkStart w:id="341" w:name="_Toc319439891"/>
      <w:bookmarkStart w:id="342" w:name="_Toc10974"/>
      <w:bookmarkStart w:id="343" w:name="_Toc308084588"/>
      <w:bookmarkStart w:id="344" w:name="_Toc217446047"/>
      <w:bookmarkStart w:id="345" w:name="_Toc319440133"/>
      <w:bookmarkStart w:id="346" w:name="_Toc327196277"/>
      <w:bookmarkStart w:id="347" w:name="_Toc308188143"/>
      <w:bookmarkStart w:id="348" w:name="_Toc9626"/>
      <w:bookmarkStart w:id="349" w:name="_Toc15468"/>
      <w:r>
        <w:rPr>
          <w:rFonts w:hint="eastAsia"/>
          <w:color w:val="auto"/>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olor w:val="auto"/>
          <w:highlight w:val="none"/>
          <w:lang w:val="en-US" w:eastAsia="zh-CN"/>
        </w:rPr>
        <w:t>(实质性要求)</w:t>
      </w:r>
      <w:bookmarkEnd w:id="330"/>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本项目不接受联合体投标。</w:t>
      </w:r>
    </w:p>
    <w:p>
      <w:pPr>
        <w:pStyle w:val="27"/>
        <w:bidi w:val="0"/>
        <w:rPr>
          <w:rFonts w:hint="eastAsia"/>
          <w:color w:val="auto"/>
          <w:highlight w:val="none"/>
        </w:rPr>
      </w:pPr>
      <w:bookmarkStart w:id="350" w:name="_Toc30421"/>
      <w:bookmarkStart w:id="351" w:name="_Toc28845"/>
      <w:r>
        <w:rPr>
          <w:rFonts w:hint="eastAsia"/>
          <w:color w:val="auto"/>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olor w:val="auto"/>
          <w:highlight w:val="none"/>
          <w:lang w:val="en-US" w:eastAsia="zh-CN"/>
        </w:rPr>
        <w:t>(实质性要求)</w:t>
      </w:r>
      <w:bookmarkEnd w:id="348"/>
      <w:bookmarkEnd w:id="349"/>
      <w:bookmarkEnd w:id="350"/>
      <w:bookmarkEnd w:id="351"/>
    </w:p>
    <w:p>
      <w:pPr>
        <w:pStyle w:val="28"/>
        <w:bidi w:val="0"/>
        <w:rPr>
          <w:color w:val="auto"/>
          <w:highlight w:val="none"/>
        </w:rPr>
      </w:pPr>
      <w:bookmarkStart w:id="352" w:name="_Toc5369"/>
      <w:bookmarkStart w:id="353" w:name="_Toc2706"/>
      <w:bookmarkStart w:id="354" w:name="_Toc1140"/>
      <w:bookmarkStart w:id="355" w:name="_Toc307564844"/>
      <w:bookmarkStart w:id="356" w:name="_Toc307501101"/>
      <w:bookmarkStart w:id="357" w:name="_Toc327196278"/>
      <w:bookmarkStart w:id="358" w:name="_Toc7660"/>
      <w:bookmarkStart w:id="359" w:name="_Toc183682354"/>
      <w:bookmarkStart w:id="360" w:name="_Toc6143"/>
      <w:bookmarkStart w:id="361" w:name="_Toc319439892"/>
      <w:bookmarkStart w:id="362" w:name="_Toc8432"/>
      <w:bookmarkStart w:id="363" w:name="_Toc10817"/>
      <w:bookmarkStart w:id="364" w:name="_Toc30708"/>
      <w:bookmarkStart w:id="365" w:name="_Toc16281"/>
      <w:bookmarkStart w:id="366" w:name="_Toc308084589"/>
      <w:bookmarkStart w:id="367" w:name="_Toc183582217"/>
      <w:bookmarkStart w:id="368" w:name="_Toc11856"/>
      <w:bookmarkStart w:id="369" w:name="_Toc308188144"/>
      <w:bookmarkStart w:id="370" w:name="_Toc319440134"/>
      <w:bookmarkStart w:id="371" w:name="_Toc309897507"/>
      <w:bookmarkStart w:id="372" w:name="_Toc217446048"/>
      <w:r>
        <w:rPr>
          <w:rFonts w:hint="eastAsia"/>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8"/>
        <w:bidi w:val="0"/>
        <w:rPr>
          <w:color w:val="auto"/>
          <w:highlight w:val="none"/>
        </w:rPr>
      </w:pPr>
      <w:r>
        <w:rPr>
          <w:rFonts w:hint="eastAsia"/>
          <w:color w:val="auto"/>
          <w:highlight w:val="none"/>
        </w:rPr>
        <w:t>采购人享有本项目实施过程中产生的知识成果及知识产权。</w:t>
      </w:r>
    </w:p>
    <w:p>
      <w:pPr>
        <w:pStyle w:val="28"/>
        <w:bidi w:val="0"/>
        <w:rPr>
          <w:color w:val="auto"/>
          <w:highlight w:val="none"/>
        </w:rPr>
      </w:pPr>
      <w:r>
        <w:rPr>
          <w:rFonts w:hint="eastAsia"/>
          <w:color w:val="auto"/>
          <w:highlight w:val="none"/>
        </w:rPr>
        <w:t>投标人如欲在项目实施过程中采用自有知识成果，需在投标文件中声明，并提供相关知识产权证明文件。使用该知识成果后，投标人需提供</w:t>
      </w:r>
      <w:r>
        <w:rPr>
          <w:rFonts w:hint="eastAsia"/>
          <w:color w:val="auto"/>
          <w:highlight w:val="none"/>
          <w:lang w:val="en-US" w:eastAsia="zh-CN"/>
        </w:rPr>
        <w:t>相关</w:t>
      </w:r>
      <w:r>
        <w:rPr>
          <w:rFonts w:hint="eastAsia"/>
          <w:color w:val="auto"/>
          <w:highlight w:val="none"/>
        </w:rPr>
        <w:t>技术文档，并承诺提供无限期技术支持，采购人享有永久使用权</w:t>
      </w:r>
      <w:r>
        <w:rPr>
          <w:rFonts w:hint="eastAsia"/>
          <w:color w:val="auto"/>
          <w:highlight w:val="none"/>
          <w:lang w:eastAsia="zh-CN"/>
        </w:rPr>
        <w:t>，</w:t>
      </w:r>
      <w:r>
        <w:rPr>
          <w:color w:val="auto"/>
          <w:highlight w:val="none"/>
        </w:rPr>
        <w:t>同时需在投标文件中提供声明，并提供相关知识产权证明文件，否则视为投标人未在本项目实施过程中采用自有知识成果，不影响有效性</w:t>
      </w:r>
      <w:r>
        <w:rPr>
          <w:rFonts w:hint="eastAsia"/>
          <w:color w:val="auto"/>
          <w:highlight w:val="none"/>
        </w:rPr>
        <w:t>。</w:t>
      </w:r>
    </w:p>
    <w:p>
      <w:pPr>
        <w:pStyle w:val="28"/>
        <w:bidi w:val="0"/>
        <w:rPr>
          <w:color w:val="auto"/>
          <w:highlight w:val="none"/>
        </w:rPr>
      </w:pPr>
      <w:r>
        <w:rPr>
          <w:rFonts w:hint="eastAsia"/>
          <w:color w:val="auto"/>
          <w:highlight w:val="none"/>
        </w:rPr>
        <w:t xml:space="preserve">如采用投标人所不拥有的知识产权，则在投标报价中必须包括合法获取该知识产权的相关费用。 </w:t>
      </w:r>
    </w:p>
    <w:p>
      <w:pPr>
        <w:pStyle w:val="28"/>
        <w:bidi w:val="0"/>
        <w:rPr>
          <w:color w:val="auto"/>
          <w:highlight w:val="none"/>
        </w:rPr>
      </w:pPr>
      <w:r>
        <w:rPr>
          <w:rFonts w:hint="eastAsia"/>
          <w:color w:val="auto"/>
          <w:highlight w:val="none"/>
        </w:rPr>
        <w:t>如采购项目涉及知识产权时按照此条要求执行</w:t>
      </w:r>
      <w:r>
        <w:rPr>
          <w:rFonts w:hint="eastAsia"/>
          <w:color w:val="auto"/>
          <w:highlight w:val="none"/>
          <w:lang w:eastAsia="zh-CN"/>
        </w:rPr>
        <w:t>，</w:t>
      </w:r>
      <w:r>
        <w:rPr>
          <w:rFonts w:hint="eastAsia"/>
          <w:color w:val="auto"/>
          <w:highlight w:val="none"/>
          <w:lang w:val="en-US" w:eastAsia="zh-CN"/>
        </w:rPr>
        <w:t>并在评审时作实质性审查。</w:t>
      </w:r>
    </w:p>
    <w:p>
      <w:pPr>
        <w:pStyle w:val="27"/>
        <w:bidi w:val="0"/>
        <w:rPr>
          <w:rFonts w:hint="eastAsia"/>
          <w:color w:val="auto"/>
          <w:highlight w:val="none"/>
        </w:rPr>
      </w:pPr>
      <w:bookmarkStart w:id="373" w:name="_Toc28370"/>
      <w:bookmarkStart w:id="374" w:name="_Toc20297"/>
      <w:r>
        <w:rPr>
          <w:rFonts w:hint="eastAsia"/>
          <w:color w:val="auto"/>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29"/>
        <w:bidi w:val="0"/>
        <w:rPr>
          <w:rFonts w:hint="eastAsia"/>
          <w:color w:val="auto"/>
          <w:highlight w:val="none"/>
        </w:rPr>
      </w:pPr>
      <w:bookmarkStart w:id="375" w:name="_Toc217446049"/>
      <w:bookmarkStart w:id="376" w:name="_Toc307501102"/>
      <w:bookmarkStart w:id="377" w:name="_Toc183682355"/>
      <w:bookmarkStart w:id="378" w:name="_Toc183582218"/>
      <w:r>
        <w:rPr>
          <w:rFonts w:hint="eastAsia"/>
          <w:color w:val="auto"/>
          <w:highlight w:val="none"/>
        </w:rPr>
        <w:t>投标人应按照招标文件的规定和要求编制投标文件，否则视为无效投标。投标人拟在中标后将中标项目的非主体、非关键性工作交由他人完成的，应当在投标文件中载明。投标人编写的投标文件应包括</w:t>
      </w:r>
      <w:r>
        <w:rPr>
          <w:rFonts w:hint="eastAsia"/>
          <w:color w:val="auto"/>
          <w:highlight w:val="none"/>
          <w:lang w:val="en-US" w:eastAsia="zh-CN"/>
        </w:rPr>
        <w:t>以下两</w:t>
      </w:r>
      <w:r>
        <w:rPr>
          <w:rFonts w:hint="eastAsia"/>
          <w:color w:val="auto"/>
          <w:highlight w:val="none"/>
        </w:rPr>
        <w:t>部分：</w:t>
      </w:r>
    </w:p>
    <w:p>
      <w:pPr>
        <w:pStyle w:val="28"/>
        <w:bidi w:val="0"/>
        <w:rPr>
          <w:rFonts w:hint="eastAsia"/>
          <w:b/>
          <w:bCs/>
          <w:color w:val="auto"/>
          <w:highlight w:val="none"/>
          <w:lang w:val="en-US" w:eastAsia="zh-CN"/>
        </w:rPr>
      </w:pPr>
      <w:r>
        <w:rPr>
          <w:rFonts w:hint="eastAsia"/>
          <w:b/>
          <w:bCs/>
          <w:color w:val="auto"/>
          <w:highlight w:val="none"/>
          <w:lang w:val="en-US" w:eastAsia="zh-CN"/>
        </w:rPr>
        <w:t>第一部分：资格、资质性及其他类似效力投标文件(用于资格审查)</w:t>
      </w:r>
    </w:p>
    <w:p>
      <w:pPr>
        <w:pStyle w:val="29"/>
        <w:bidi w:val="0"/>
        <w:rPr>
          <w:rFonts w:hint="eastAsia"/>
          <w:color w:val="auto"/>
          <w:highlight w:val="none"/>
          <w:lang w:val="en-US" w:eastAsia="zh-CN"/>
        </w:rPr>
      </w:pPr>
      <w:r>
        <w:rPr>
          <w:rFonts w:hint="eastAsia"/>
          <w:color w:val="auto"/>
          <w:highlight w:val="none"/>
          <w:lang w:val="en-US" w:eastAsia="zh-CN"/>
        </w:rPr>
        <w:t>按照招标文件第四、五章要求提供相关资格、资质性及其他类似效力要求的相关证明材料。</w:t>
      </w:r>
    </w:p>
    <w:p>
      <w:pPr>
        <w:pStyle w:val="28"/>
        <w:bidi w:val="0"/>
        <w:rPr>
          <w:rFonts w:hint="eastAsia"/>
          <w:b/>
          <w:bCs/>
          <w:color w:val="auto"/>
          <w:highlight w:val="none"/>
          <w:lang w:eastAsia="zh-CN"/>
        </w:rPr>
      </w:pPr>
      <w:r>
        <w:rPr>
          <w:rFonts w:hint="eastAsia"/>
          <w:b/>
          <w:bCs/>
          <w:color w:val="auto"/>
          <w:highlight w:val="none"/>
          <w:lang w:val="en-US" w:eastAsia="zh-CN"/>
        </w:rPr>
        <w:t>第二部分</w:t>
      </w:r>
      <w:r>
        <w:rPr>
          <w:rFonts w:hint="eastAsia"/>
          <w:b/>
          <w:bCs/>
          <w:color w:val="auto"/>
          <w:highlight w:val="none"/>
        </w:rPr>
        <w:t>：其它投标文件</w:t>
      </w:r>
      <w:r>
        <w:rPr>
          <w:rFonts w:hint="eastAsia"/>
          <w:b/>
          <w:bCs/>
          <w:color w:val="auto"/>
          <w:highlight w:val="none"/>
          <w:lang w:eastAsia="zh-CN"/>
        </w:rPr>
        <w:t>(</w:t>
      </w:r>
      <w:r>
        <w:rPr>
          <w:rFonts w:hint="eastAsia"/>
          <w:b/>
          <w:bCs/>
          <w:color w:val="auto"/>
          <w:highlight w:val="none"/>
        </w:rPr>
        <w:t>用于资格审查以外的评标</w:t>
      </w:r>
      <w:r>
        <w:rPr>
          <w:rFonts w:hint="eastAsia"/>
          <w:b/>
          <w:bCs/>
          <w:color w:val="auto"/>
          <w:highlight w:val="none"/>
          <w:lang w:eastAsia="zh-CN"/>
        </w:rPr>
        <w:t>)</w:t>
      </w:r>
    </w:p>
    <w:p>
      <w:pPr>
        <w:pStyle w:val="29"/>
        <w:bidi w:val="0"/>
        <w:rPr>
          <w:rFonts w:hint="eastAsia"/>
          <w:color w:val="auto"/>
          <w:highlight w:val="none"/>
          <w:lang w:val="en-US" w:eastAsia="zh-CN"/>
        </w:rPr>
      </w:pPr>
      <w:r>
        <w:rPr>
          <w:rFonts w:hint="eastAsia"/>
          <w:color w:val="auto"/>
          <w:highlight w:val="none"/>
          <w:lang w:val="en-US" w:eastAsia="zh-CN"/>
        </w:rPr>
        <w:t>按照招标文件要求提供以下相关材料：</w:t>
      </w:r>
    </w:p>
    <w:p>
      <w:pPr>
        <w:pStyle w:val="30"/>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报价部分</w:t>
      </w:r>
      <w:r>
        <w:rPr>
          <w:rFonts w:hint="eastAsia"/>
          <w:b/>
          <w:bCs/>
          <w:color w:val="auto"/>
          <w:highlight w:val="none"/>
          <w:lang w:val="zh-CN"/>
        </w:rPr>
        <w:t>(实质性要求)</w:t>
      </w:r>
    </w:p>
    <w:p>
      <w:pPr>
        <w:pStyle w:val="40"/>
        <w:numPr>
          <w:ilvl w:val="3"/>
          <w:numId w:val="0"/>
        </w:numPr>
        <w:bidi w:val="0"/>
        <w:ind w:leftChars="200"/>
        <w:rPr>
          <w:rFonts w:hint="eastAsia"/>
          <w:color w:val="auto"/>
          <w:highlight w:val="none"/>
        </w:rPr>
      </w:pPr>
      <w:r>
        <w:rPr>
          <w:rFonts w:hint="eastAsia"/>
          <w:color w:val="auto"/>
          <w:highlight w:val="none"/>
        </w:rPr>
        <w:t>投标人按照以下要求填写的“开标一览表”。本次招标报价要求：</w:t>
      </w:r>
    </w:p>
    <w:p>
      <w:pPr>
        <w:pStyle w:val="31"/>
        <w:bidi w:val="0"/>
        <w:rPr>
          <w:color w:val="auto"/>
          <w:highlight w:val="none"/>
        </w:rPr>
      </w:pPr>
      <w:r>
        <w:rPr>
          <w:rFonts w:hint="eastAsia"/>
          <w:color w:val="auto"/>
          <w:highlight w:val="none"/>
        </w:rPr>
        <w:t>投标人的报价是投标人响应招标项目要求的全部工作内容的价格体现，包括完成本项目所涉及的一切费用</w:t>
      </w:r>
      <w:r>
        <w:rPr>
          <w:rFonts w:hint="eastAsia"/>
          <w:color w:val="auto"/>
          <w:highlight w:val="none"/>
          <w:lang w:val="en-US" w:eastAsia="zh-CN"/>
        </w:rPr>
        <w:t>(含招标代理服务费)</w:t>
      </w:r>
      <w:r>
        <w:rPr>
          <w:rFonts w:hint="eastAsia"/>
          <w:color w:val="auto"/>
          <w:highlight w:val="none"/>
        </w:rPr>
        <w:t>。</w:t>
      </w:r>
    </w:p>
    <w:p>
      <w:pPr>
        <w:pStyle w:val="31"/>
        <w:bidi w:val="0"/>
        <w:rPr>
          <w:color w:val="auto"/>
          <w:highlight w:val="none"/>
        </w:rPr>
      </w:pPr>
      <w:r>
        <w:rPr>
          <w:rFonts w:hint="eastAsia"/>
          <w:color w:val="auto"/>
          <w:highlight w:val="none"/>
        </w:rPr>
        <w:t>投标人只允许有一个报价，并且在合同履行过程中是固定不变的，任何有选择或可调整的报价将不予接受，并按无效投标处理。</w:t>
      </w:r>
    </w:p>
    <w:p>
      <w:pPr>
        <w:pStyle w:val="30"/>
        <w:bidi w:val="0"/>
        <w:rPr>
          <w:rFonts w:hint="eastAsia"/>
          <w:b/>
          <w:bCs/>
          <w:color w:val="auto"/>
          <w:highlight w:val="none"/>
          <w:lang w:val="zh-CN"/>
        </w:rPr>
      </w:pPr>
      <w:r>
        <w:rPr>
          <w:rFonts w:hint="eastAsia"/>
          <w:b/>
          <w:bCs/>
          <w:color w:val="auto"/>
          <w:highlight w:val="none"/>
          <w:lang w:val="en-US" w:eastAsia="zh-CN"/>
        </w:rPr>
        <w:t xml:space="preserve"> 服务</w:t>
      </w:r>
      <w:r>
        <w:rPr>
          <w:rFonts w:hint="eastAsia"/>
          <w:b/>
          <w:bCs/>
          <w:color w:val="auto"/>
          <w:highlight w:val="none"/>
          <w:lang w:val="zh-CN"/>
        </w:rPr>
        <w:t>部分</w:t>
      </w:r>
    </w:p>
    <w:p>
      <w:pPr>
        <w:pStyle w:val="29"/>
        <w:bidi w:val="0"/>
        <w:rPr>
          <w:rFonts w:hint="eastAsia"/>
          <w:color w:val="auto"/>
          <w:highlight w:val="none"/>
          <w:lang w:val="zh-CN"/>
        </w:rPr>
      </w:pPr>
      <w:r>
        <w:rPr>
          <w:rFonts w:hint="eastAsia"/>
          <w:color w:val="auto"/>
          <w:highlight w:val="none"/>
          <w:lang w:val="zh-CN"/>
        </w:rPr>
        <w:t>投标人按照招标文件要求做出的</w:t>
      </w:r>
      <w:r>
        <w:rPr>
          <w:rFonts w:hint="eastAsia"/>
          <w:color w:val="auto"/>
          <w:highlight w:val="none"/>
          <w:lang w:val="zh-CN" w:eastAsia="zh-CN"/>
        </w:rPr>
        <w:t>服务</w:t>
      </w:r>
      <w:r>
        <w:rPr>
          <w:rFonts w:hint="eastAsia"/>
          <w:color w:val="auto"/>
          <w:highlight w:val="none"/>
          <w:lang w:val="zh-CN"/>
        </w:rPr>
        <w:t>应答，主要是针对招标项目的</w:t>
      </w:r>
      <w:r>
        <w:rPr>
          <w:rFonts w:hint="eastAsia"/>
          <w:color w:val="auto"/>
          <w:highlight w:val="none"/>
          <w:lang w:val="zh-CN" w:eastAsia="zh-CN"/>
        </w:rPr>
        <w:t>服务</w:t>
      </w:r>
      <w:r>
        <w:rPr>
          <w:rFonts w:hint="eastAsia"/>
          <w:color w:val="auto"/>
          <w:highlight w:val="none"/>
          <w:lang w:val="zh-CN"/>
        </w:rPr>
        <w:t>要求做出的实质性响应和满足。投标人的</w:t>
      </w:r>
      <w:r>
        <w:rPr>
          <w:rFonts w:hint="eastAsia"/>
          <w:color w:val="auto"/>
          <w:highlight w:val="none"/>
          <w:lang w:val="zh-CN" w:eastAsia="zh-CN"/>
        </w:rPr>
        <w:t>服务</w:t>
      </w:r>
      <w:r>
        <w:rPr>
          <w:rFonts w:hint="eastAsia"/>
          <w:color w:val="auto"/>
          <w:highlight w:val="none"/>
          <w:lang w:val="zh-CN"/>
        </w:rPr>
        <w:t>应答</w:t>
      </w:r>
      <w:r>
        <w:rPr>
          <w:rFonts w:hint="eastAsia"/>
          <w:color w:val="auto"/>
          <w:highlight w:val="none"/>
          <w:lang w:val="zh-CN" w:eastAsia="zh-CN"/>
        </w:rPr>
        <w:t>应尽可能</w:t>
      </w:r>
      <w:r>
        <w:rPr>
          <w:rFonts w:hint="eastAsia"/>
          <w:color w:val="auto"/>
          <w:highlight w:val="none"/>
          <w:lang w:val="zh-CN"/>
        </w:rPr>
        <w:t>包括下列内容：</w:t>
      </w:r>
    </w:p>
    <w:p>
      <w:pPr>
        <w:pStyle w:val="31"/>
        <w:bidi w:val="0"/>
        <w:rPr>
          <w:rFonts w:hint="eastAsia"/>
          <w:color w:val="auto"/>
          <w:highlight w:val="none"/>
          <w:lang w:val="zh-CN"/>
        </w:rPr>
      </w:pPr>
      <w:r>
        <w:rPr>
          <w:rFonts w:hint="eastAsia"/>
          <w:color w:val="auto"/>
          <w:highlight w:val="none"/>
          <w:lang w:val="zh-CN" w:eastAsia="zh-CN"/>
        </w:rPr>
        <w:t>服务能力</w:t>
      </w:r>
      <w:r>
        <w:rPr>
          <w:rFonts w:hint="eastAsia"/>
          <w:color w:val="auto"/>
          <w:highlight w:val="none"/>
          <w:lang w:val="zh-CN"/>
        </w:rPr>
        <w:t>；</w:t>
      </w:r>
    </w:p>
    <w:p>
      <w:pPr>
        <w:pStyle w:val="31"/>
        <w:bidi w:val="0"/>
        <w:rPr>
          <w:rFonts w:hint="eastAsia"/>
          <w:color w:val="auto"/>
          <w:highlight w:val="none"/>
          <w:lang w:val="zh-CN" w:eastAsia="zh-CN"/>
        </w:rPr>
      </w:pPr>
      <w:r>
        <w:rPr>
          <w:rFonts w:hint="eastAsia"/>
          <w:color w:val="auto"/>
          <w:highlight w:val="none"/>
          <w:lang w:val="zh-CN"/>
        </w:rPr>
        <w:t>投标产品</w:t>
      </w:r>
      <w:r>
        <w:rPr>
          <w:rFonts w:hint="eastAsia"/>
          <w:color w:val="auto"/>
          <w:highlight w:val="none"/>
          <w:lang w:val="zh-CN" w:eastAsia="zh-CN"/>
        </w:rPr>
        <w:t>(</w:t>
      </w:r>
      <w:r>
        <w:rPr>
          <w:rFonts w:hint="eastAsia"/>
          <w:color w:val="auto"/>
          <w:highlight w:val="none"/>
          <w:lang w:val="zh-CN"/>
        </w:rPr>
        <w:t>如涉及</w:t>
      </w:r>
      <w:r>
        <w:rPr>
          <w:rFonts w:hint="eastAsia"/>
          <w:color w:val="auto"/>
          <w:highlight w:val="none"/>
          <w:lang w:val="zh-CN" w:eastAsia="zh-CN"/>
        </w:rPr>
        <w:t>)</w:t>
      </w:r>
      <w:r>
        <w:rPr>
          <w:rFonts w:hint="eastAsia"/>
          <w:color w:val="auto"/>
          <w:highlight w:val="none"/>
          <w:lang w:val="zh-CN"/>
        </w:rPr>
        <w:t>的品牌、型号、配置、本身的详细的技术指标和参数</w:t>
      </w:r>
      <w:r>
        <w:rPr>
          <w:rFonts w:hint="eastAsia"/>
          <w:color w:val="auto"/>
          <w:highlight w:val="none"/>
          <w:lang w:val="zh-CN" w:eastAsia="zh-CN"/>
        </w:rPr>
        <w:t>(</w:t>
      </w:r>
      <w:r>
        <w:rPr>
          <w:rFonts w:hint="eastAsia"/>
          <w:color w:val="auto"/>
          <w:highlight w:val="none"/>
          <w:lang w:val="zh-CN"/>
        </w:rPr>
        <w:t>应当尽可能提供检测报告、产品使用说明书、用户手册等材料予以佐证</w:t>
      </w:r>
      <w:r>
        <w:rPr>
          <w:rFonts w:hint="eastAsia"/>
          <w:color w:val="auto"/>
          <w:highlight w:val="none"/>
          <w:lang w:val="zh-CN" w:eastAsia="zh-CN"/>
        </w:rPr>
        <w:t>)；</w:t>
      </w:r>
    </w:p>
    <w:p>
      <w:pPr>
        <w:pStyle w:val="31"/>
        <w:bidi w:val="0"/>
        <w:rPr>
          <w:rFonts w:hint="eastAsia"/>
          <w:color w:val="auto"/>
          <w:highlight w:val="none"/>
          <w:lang w:val="zh-CN"/>
        </w:rPr>
      </w:pPr>
      <w:r>
        <w:rPr>
          <w:rFonts w:hint="eastAsia"/>
          <w:color w:val="auto"/>
          <w:highlight w:val="none"/>
          <w:lang w:val="zh-CN"/>
        </w:rPr>
        <w:t>拟投本项目的管理、技术及服务人员</w:t>
      </w:r>
      <w:r>
        <w:rPr>
          <w:rFonts w:hint="eastAsia"/>
          <w:color w:val="auto"/>
          <w:highlight w:val="none"/>
          <w:lang w:val="zh-CN" w:eastAsia="zh-CN"/>
        </w:rPr>
        <w:t>(如涉及需投入设备的项目可列明设备清单)</w:t>
      </w:r>
      <w:r>
        <w:rPr>
          <w:rFonts w:hint="eastAsia"/>
          <w:color w:val="auto"/>
          <w:highlight w:val="none"/>
          <w:lang w:val="zh-CN"/>
        </w:rPr>
        <w:t>；</w:t>
      </w:r>
    </w:p>
    <w:p>
      <w:pPr>
        <w:pStyle w:val="31"/>
        <w:bidi w:val="0"/>
        <w:rPr>
          <w:rFonts w:hint="eastAsia"/>
          <w:color w:val="auto"/>
          <w:highlight w:val="none"/>
          <w:lang w:val="zh-CN"/>
        </w:rPr>
      </w:pPr>
      <w:r>
        <w:rPr>
          <w:rFonts w:hint="eastAsia"/>
          <w:color w:val="auto"/>
          <w:highlight w:val="none"/>
          <w:lang w:val="zh-CN"/>
        </w:rPr>
        <w:t>服务应答表；</w:t>
      </w:r>
    </w:p>
    <w:p>
      <w:pPr>
        <w:pStyle w:val="31"/>
        <w:bidi w:val="0"/>
        <w:rPr>
          <w:rFonts w:hint="eastAsia"/>
          <w:color w:val="auto"/>
          <w:highlight w:val="none"/>
          <w:lang w:val="zh-CN"/>
        </w:rPr>
      </w:pPr>
      <w:r>
        <w:rPr>
          <w:rFonts w:hint="eastAsia"/>
          <w:color w:val="auto"/>
          <w:highlight w:val="none"/>
          <w:lang w:val="zh-CN"/>
        </w:rPr>
        <w:t>项目验收标准和验收方法；</w:t>
      </w:r>
    </w:p>
    <w:p>
      <w:pPr>
        <w:pStyle w:val="31"/>
        <w:bidi w:val="0"/>
        <w:rPr>
          <w:rFonts w:hint="eastAsia"/>
          <w:color w:val="auto"/>
          <w:highlight w:val="none"/>
        </w:rPr>
      </w:pPr>
      <w:r>
        <w:rPr>
          <w:rFonts w:hint="eastAsia"/>
          <w:color w:val="auto"/>
          <w:highlight w:val="none"/>
          <w:lang w:val="zh-CN"/>
        </w:rPr>
        <w:t>投标人认为需要提供的文件和资料</w:t>
      </w:r>
      <w:r>
        <w:rPr>
          <w:rFonts w:hint="eastAsia"/>
          <w:color w:val="auto"/>
          <w:highlight w:val="none"/>
        </w:rPr>
        <w:t>。</w:t>
      </w:r>
    </w:p>
    <w:p>
      <w:pPr>
        <w:pStyle w:val="30"/>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商务部分</w:t>
      </w:r>
    </w:p>
    <w:p>
      <w:pPr>
        <w:pStyle w:val="29"/>
        <w:bidi w:val="0"/>
        <w:rPr>
          <w:rFonts w:hint="eastAsia"/>
          <w:color w:val="auto"/>
          <w:highlight w:val="none"/>
        </w:rPr>
      </w:pPr>
      <w:r>
        <w:rPr>
          <w:rFonts w:hint="eastAsia"/>
          <w:color w:val="auto"/>
          <w:highlight w:val="none"/>
        </w:rPr>
        <w:t>投标人按照招标文件要求提供的有关证明材料；至少应包括但不限于以下内容：</w:t>
      </w:r>
    </w:p>
    <w:p>
      <w:pPr>
        <w:pStyle w:val="31"/>
        <w:bidi w:val="0"/>
        <w:rPr>
          <w:rFonts w:hint="eastAsia"/>
          <w:color w:val="auto"/>
          <w:highlight w:val="none"/>
        </w:rPr>
      </w:pPr>
      <w:bookmarkStart w:id="379" w:name="_Toc310410799"/>
      <w:bookmarkStart w:id="380" w:name="_Toc177972289"/>
      <w:bookmarkStart w:id="381" w:name="_Toc177972975"/>
      <w:bookmarkStart w:id="382" w:name="_Toc310411990"/>
      <w:bookmarkStart w:id="383" w:name="_Toc338418069"/>
      <w:bookmarkStart w:id="384" w:name="_Toc310412059"/>
      <w:bookmarkStart w:id="385" w:name="_Toc148505258"/>
      <w:r>
        <w:rPr>
          <w:rFonts w:hint="eastAsia"/>
          <w:color w:val="auto"/>
          <w:highlight w:val="none"/>
        </w:rPr>
        <w:t>投标函；</w:t>
      </w:r>
    </w:p>
    <w:p>
      <w:pPr>
        <w:pStyle w:val="31"/>
        <w:bidi w:val="0"/>
        <w:rPr>
          <w:rFonts w:hint="eastAsia"/>
          <w:color w:val="auto"/>
          <w:highlight w:val="none"/>
        </w:rPr>
      </w:pPr>
      <w:r>
        <w:rPr>
          <w:rFonts w:hint="eastAsia"/>
          <w:color w:val="auto"/>
          <w:highlight w:val="none"/>
          <w:lang w:val="en-US" w:eastAsia="zh-CN"/>
        </w:rPr>
        <w:t>实质性要求承诺；</w:t>
      </w:r>
    </w:p>
    <w:p>
      <w:pPr>
        <w:pStyle w:val="31"/>
        <w:bidi w:val="0"/>
        <w:rPr>
          <w:rFonts w:hint="eastAsia"/>
          <w:color w:val="auto"/>
          <w:highlight w:val="none"/>
          <w:lang w:val="en-US" w:eastAsia="zh-CN"/>
        </w:rPr>
      </w:pPr>
      <w:r>
        <w:rPr>
          <w:rFonts w:hint="eastAsia"/>
          <w:color w:val="auto"/>
          <w:highlight w:val="none"/>
          <w:lang w:val="en-US" w:eastAsia="zh-CN"/>
        </w:rPr>
        <w:t>投标人基本情况表；</w:t>
      </w:r>
    </w:p>
    <w:p>
      <w:pPr>
        <w:pStyle w:val="31"/>
        <w:bidi w:val="0"/>
        <w:rPr>
          <w:rFonts w:hint="eastAsia"/>
          <w:color w:val="auto"/>
          <w:highlight w:val="none"/>
          <w:lang w:val="en-US" w:eastAsia="zh-CN"/>
        </w:rPr>
      </w:pPr>
      <w:r>
        <w:rPr>
          <w:rFonts w:hint="eastAsia"/>
          <w:color w:val="auto"/>
          <w:highlight w:val="none"/>
          <w:lang w:val="en-US" w:eastAsia="zh-CN"/>
        </w:rPr>
        <w:t>商务应答表；</w:t>
      </w:r>
    </w:p>
    <w:p>
      <w:pPr>
        <w:pStyle w:val="31"/>
        <w:bidi w:val="0"/>
        <w:rPr>
          <w:rFonts w:hint="eastAsia"/>
          <w:color w:val="auto"/>
          <w:highlight w:val="none"/>
          <w:lang w:val="en-US" w:eastAsia="zh-CN"/>
        </w:rPr>
      </w:pPr>
      <w:r>
        <w:rPr>
          <w:rFonts w:hint="eastAsia"/>
          <w:color w:val="auto"/>
          <w:highlight w:val="none"/>
          <w:lang w:val="en-US" w:eastAsia="zh-CN"/>
        </w:rPr>
        <w:t>招标代理服务费承诺函；</w:t>
      </w:r>
    </w:p>
    <w:p>
      <w:pPr>
        <w:pStyle w:val="31"/>
        <w:bidi w:val="0"/>
        <w:rPr>
          <w:rFonts w:hint="eastAsia"/>
          <w:color w:val="auto"/>
          <w:highlight w:val="none"/>
          <w:lang w:val="en-US" w:eastAsia="zh-CN"/>
        </w:rPr>
      </w:pPr>
      <w:r>
        <w:rPr>
          <w:rFonts w:hint="eastAsia"/>
          <w:color w:val="auto"/>
          <w:highlight w:val="none"/>
          <w:lang w:val="en-US" w:eastAsia="zh-CN"/>
        </w:rPr>
        <w:t>投标人认为应当提供的其他证明材料；</w:t>
      </w:r>
    </w:p>
    <w:p>
      <w:pPr>
        <w:pStyle w:val="31"/>
        <w:bidi w:val="0"/>
        <w:rPr>
          <w:rFonts w:hint="eastAsia"/>
          <w:color w:val="auto"/>
          <w:highlight w:val="none"/>
        </w:rPr>
      </w:pPr>
      <w:r>
        <w:rPr>
          <w:rFonts w:hint="eastAsia"/>
          <w:color w:val="auto"/>
          <w:highlight w:val="none"/>
          <w:lang w:val="en-US" w:eastAsia="zh-CN"/>
        </w:rPr>
        <w:t>招标文件规定的其他商务要求</w:t>
      </w:r>
      <w:r>
        <w:rPr>
          <w:rFonts w:hint="eastAsia"/>
          <w:color w:val="auto"/>
          <w:highlight w:val="none"/>
        </w:rPr>
        <w:t>。</w:t>
      </w:r>
    </w:p>
    <w:bookmarkEnd w:id="379"/>
    <w:bookmarkEnd w:id="380"/>
    <w:bookmarkEnd w:id="381"/>
    <w:bookmarkEnd w:id="382"/>
    <w:bookmarkEnd w:id="383"/>
    <w:bookmarkEnd w:id="384"/>
    <w:bookmarkEnd w:id="385"/>
    <w:p>
      <w:pPr>
        <w:pStyle w:val="30"/>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其他部分</w:t>
      </w:r>
    </w:p>
    <w:p>
      <w:pPr>
        <w:pStyle w:val="29"/>
        <w:bidi w:val="0"/>
        <w:rPr>
          <w:rFonts w:hint="eastAsia"/>
          <w:color w:val="auto"/>
          <w:highlight w:val="none"/>
        </w:rPr>
      </w:pPr>
      <w:r>
        <w:rPr>
          <w:rFonts w:hint="eastAsia"/>
          <w:color w:val="auto"/>
          <w:highlight w:val="none"/>
        </w:rPr>
        <w:t>投标人按照招标文件要求作出的其他应答和承诺。</w:t>
      </w:r>
    </w:p>
    <w:p>
      <w:pPr>
        <w:pStyle w:val="49"/>
        <w:bidi w:val="0"/>
        <w:rPr>
          <w:rFonts w:hint="eastAsia"/>
          <w:color w:val="auto"/>
          <w:highlight w:val="none"/>
        </w:rPr>
      </w:pPr>
      <w:r>
        <w:rPr>
          <w:rFonts w:hint="eastAsia"/>
          <w:color w:val="auto"/>
          <w:highlight w:val="none"/>
        </w:rPr>
        <w:t>注：以上</w:t>
      </w:r>
      <w:r>
        <w:rPr>
          <w:rFonts w:hint="eastAsia"/>
          <w:color w:val="auto"/>
          <w:highlight w:val="none"/>
          <w:lang w:val="en-US" w:eastAsia="zh-CN"/>
        </w:rPr>
        <w:t>第一部分</w:t>
      </w:r>
      <w:r>
        <w:rPr>
          <w:rFonts w:hint="eastAsia"/>
          <w:color w:val="auto"/>
          <w:highlight w:val="none"/>
          <w:lang w:eastAsia="zh-CN"/>
        </w:rPr>
        <w:t>、</w:t>
      </w:r>
      <w:r>
        <w:rPr>
          <w:rFonts w:hint="eastAsia"/>
          <w:color w:val="auto"/>
          <w:highlight w:val="none"/>
          <w:lang w:val="en-US" w:eastAsia="zh-CN"/>
        </w:rPr>
        <w:t>第二部分</w:t>
      </w:r>
      <w:r>
        <w:rPr>
          <w:rFonts w:hint="eastAsia"/>
          <w:color w:val="auto"/>
          <w:highlight w:val="none"/>
        </w:rPr>
        <w:t>要求提供的证明材料均需加盖投标人公章，若未加盖投标人公章的，则该证明材料涉及的评分项不予评分，涉及资格条件</w:t>
      </w:r>
      <w:r>
        <w:rPr>
          <w:rFonts w:hint="eastAsia"/>
          <w:color w:val="auto"/>
          <w:highlight w:val="none"/>
          <w:lang w:val="en-US" w:eastAsia="zh-CN"/>
        </w:rPr>
        <w:t>或实质性要求</w:t>
      </w:r>
      <w:r>
        <w:rPr>
          <w:rFonts w:hint="eastAsia"/>
          <w:color w:val="auto"/>
          <w:highlight w:val="none"/>
        </w:rPr>
        <w:t>的评审项按未通过处理。</w:t>
      </w:r>
    </w:p>
    <w:p>
      <w:pPr>
        <w:pStyle w:val="29"/>
        <w:bidi w:val="0"/>
        <w:rPr>
          <w:rFonts w:hint="eastAsia"/>
          <w:b/>
          <w:bCs/>
          <w:color w:val="auto"/>
          <w:highlight w:val="none"/>
        </w:rPr>
      </w:pPr>
      <w:r>
        <w:rPr>
          <w:rFonts w:hint="eastAsia"/>
          <w:b/>
          <w:bCs/>
          <w:color w:val="auto"/>
          <w:highlight w:val="none"/>
        </w:rPr>
        <w:t>若综合评分明细表和技术参数中需要提供的证明材料上述未提及，投标人根据综合评分明细表和技术参数提供相关的证明材料。</w:t>
      </w:r>
    </w:p>
    <w:p>
      <w:pPr>
        <w:pStyle w:val="27"/>
        <w:bidi w:val="0"/>
        <w:rPr>
          <w:rFonts w:hint="eastAsia"/>
          <w:color w:val="auto"/>
          <w:highlight w:val="none"/>
        </w:rPr>
      </w:pPr>
      <w:bookmarkStart w:id="386" w:name="_Toc32103"/>
      <w:bookmarkStart w:id="387" w:name="_Toc307564845"/>
      <w:bookmarkStart w:id="388" w:name="_Toc17325"/>
      <w:bookmarkStart w:id="389" w:name="_Toc31136"/>
      <w:bookmarkStart w:id="390" w:name="_Toc3096"/>
      <w:bookmarkStart w:id="391" w:name="_Toc319440135"/>
      <w:bookmarkStart w:id="392" w:name="_Toc309897508"/>
      <w:bookmarkStart w:id="393" w:name="_Toc308084590"/>
      <w:bookmarkStart w:id="394" w:name="_Toc308188145"/>
      <w:bookmarkStart w:id="395" w:name="_Toc319439893"/>
      <w:bookmarkStart w:id="396" w:name="_Toc31194"/>
      <w:bookmarkStart w:id="397" w:name="_Toc327196279"/>
      <w:bookmarkStart w:id="398" w:name="_Toc1874"/>
      <w:bookmarkStart w:id="399" w:name="_Toc6789"/>
      <w:bookmarkStart w:id="400" w:name="_Toc23655"/>
      <w:bookmarkStart w:id="401" w:name="_Toc26967"/>
      <w:bookmarkStart w:id="402" w:name="_Toc4288"/>
      <w:bookmarkStart w:id="403" w:name="_Toc15763"/>
      <w:bookmarkStart w:id="404" w:name="_Toc32288"/>
      <w:r>
        <w:rPr>
          <w:rFonts w:hint="eastAsia"/>
          <w:color w:val="auto"/>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olor w:val="auto"/>
          <w:highlight w:val="none"/>
        </w:rPr>
        <w:tab/>
      </w:r>
    </w:p>
    <w:p>
      <w:pPr>
        <w:pStyle w:val="28"/>
        <w:bidi w:val="0"/>
        <w:rPr>
          <w:rFonts w:hint="eastAsia"/>
          <w:color w:val="auto"/>
          <w:highlight w:val="none"/>
        </w:rPr>
      </w:pPr>
      <w:r>
        <w:rPr>
          <w:rFonts w:hint="eastAsia"/>
          <w:color w:val="auto"/>
          <w:highlight w:val="none"/>
        </w:rPr>
        <w:t>投标人应按照招标文件第三章中提供的“投标文件格式”填写相关内容。</w:t>
      </w:r>
    </w:p>
    <w:p>
      <w:pPr>
        <w:pStyle w:val="28"/>
        <w:bidi w:val="0"/>
        <w:rPr>
          <w:rFonts w:hint="eastAsia"/>
          <w:color w:val="auto"/>
          <w:highlight w:val="none"/>
        </w:rPr>
      </w:pPr>
      <w:r>
        <w:rPr>
          <w:rFonts w:hint="eastAsia"/>
          <w:color w:val="auto"/>
          <w:highlight w:val="none"/>
        </w:rPr>
        <w:t>对于没有格式要求的由投标人自行编写。</w:t>
      </w:r>
    </w:p>
    <w:p>
      <w:pPr>
        <w:pStyle w:val="27"/>
        <w:bidi w:val="0"/>
        <w:rPr>
          <w:rFonts w:hint="eastAsia"/>
          <w:color w:val="auto"/>
          <w:highlight w:val="none"/>
        </w:rPr>
      </w:pPr>
      <w:bookmarkStart w:id="405" w:name="_Toc21884"/>
      <w:bookmarkStart w:id="406" w:name="_Toc308188146"/>
      <w:bookmarkStart w:id="407" w:name="_Toc27418"/>
      <w:bookmarkStart w:id="408" w:name="_Toc319439894"/>
      <w:bookmarkStart w:id="409" w:name="_Toc319440136"/>
      <w:bookmarkStart w:id="410" w:name="_Toc4102"/>
      <w:bookmarkStart w:id="411" w:name="_Toc183682360"/>
      <w:bookmarkStart w:id="412" w:name="_Toc307501103"/>
      <w:bookmarkStart w:id="413" w:name="_Toc16016"/>
      <w:bookmarkStart w:id="414" w:name="_Toc29891"/>
      <w:bookmarkStart w:id="415" w:name="_Toc183582223"/>
      <w:bookmarkStart w:id="416" w:name="_Toc20642"/>
      <w:bookmarkStart w:id="417" w:name="_Toc327196280"/>
      <w:bookmarkStart w:id="418" w:name="_Toc31944"/>
      <w:bookmarkStart w:id="419" w:name="_Toc1606"/>
      <w:bookmarkStart w:id="420" w:name="_Toc21967"/>
      <w:bookmarkStart w:id="421" w:name="_Toc308084591"/>
      <w:bookmarkStart w:id="422" w:name="_Toc309897509"/>
      <w:bookmarkStart w:id="423" w:name="_Toc14436"/>
      <w:bookmarkStart w:id="424" w:name="_Toc217446050"/>
      <w:bookmarkStart w:id="425" w:name="_Toc2456"/>
      <w:bookmarkStart w:id="426" w:name="_Toc14382"/>
      <w:bookmarkStart w:id="427" w:name="_Toc307564846"/>
      <w:r>
        <w:rPr>
          <w:rFonts w:hint="eastAsia"/>
          <w:color w:val="auto"/>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28"/>
        <w:numPr>
          <w:ilvl w:val="3"/>
          <w:numId w:val="0"/>
        </w:numPr>
        <w:bidi w:val="0"/>
        <w:ind w:leftChars="200"/>
        <w:rPr>
          <w:rFonts w:hint="eastAsia"/>
          <w:color w:val="auto"/>
          <w:highlight w:val="none"/>
        </w:rPr>
      </w:pPr>
      <w:bookmarkStart w:id="428" w:name="_Toc319439895"/>
      <w:bookmarkStart w:id="429" w:name="_Toc307564847"/>
      <w:bookmarkStart w:id="430" w:name="_Toc217446051"/>
      <w:bookmarkStart w:id="431" w:name="_Toc308188147"/>
      <w:bookmarkStart w:id="432" w:name="_Toc21338"/>
      <w:bookmarkStart w:id="433" w:name="_Toc183682361"/>
      <w:bookmarkStart w:id="434" w:name="_Toc26011"/>
      <w:bookmarkStart w:id="435" w:name="_Toc319440137"/>
      <w:bookmarkStart w:id="436" w:name="_Toc27589"/>
      <w:bookmarkStart w:id="437" w:name="_Toc183582224"/>
      <w:bookmarkStart w:id="438" w:name="_Toc308084592"/>
      <w:bookmarkStart w:id="439" w:name="_Toc17857"/>
      <w:bookmarkStart w:id="440" w:name="_Toc309897510"/>
      <w:bookmarkStart w:id="441" w:name="_Toc31284"/>
      <w:bookmarkStart w:id="442" w:name="_Toc307501104"/>
      <w:bookmarkStart w:id="443" w:name="_Toc13956"/>
      <w:bookmarkStart w:id="444" w:name="_Toc9356"/>
      <w:bookmarkStart w:id="445" w:name="_Toc327196281"/>
      <w:bookmarkStart w:id="446" w:name="_Toc29434"/>
      <w:r>
        <w:rPr>
          <w:rFonts w:hint="eastAsia"/>
          <w:color w:val="auto"/>
          <w:highlight w:val="none"/>
          <w:lang w:val="en-US" w:eastAsia="zh-CN"/>
        </w:rPr>
        <w:t>本项目不收取投标保证金</w:t>
      </w:r>
      <w:r>
        <w:rPr>
          <w:rFonts w:hint="eastAsia"/>
          <w:color w:val="auto"/>
          <w:highlight w:val="none"/>
        </w:rPr>
        <w:t>。</w:t>
      </w:r>
    </w:p>
    <w:p>
      <w:pPr>
        <w:pStyle w:val="27"/>
        <w:bidi w:val="0"/>
        <w:rPr>
          <w:rFonts w:hint="eastAsia"/>
          <w:color w:val="auto"/>
          <w:highlight w:val="none"/>
        </w:rPr>
      </w:pPr>
      <w:bookmarkStart w:id="447" w:name="_Toc20243"/>
      <w:bookmarkStart w:id="448" w:name="_Toc11742"/>
      <w:bookmarkStart w:id="449" w:name="_Toc19115"/>
      <w:bookmarkStart w:id="450" w:name="_Toc30115"/>
      <w:r>
        <w:rPr>
          <w:rFonts w:hint="eastAsia"/>
          <w:color w:val="auto"/>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olor w:val="auto"/>
          <w:highlight w:val="none"/>
          <w:lang w:eastAsia="zh-CN"/>
        </w:rPr>
        <w:t>(</w:t>
      </w:r>
      <w:r>
        <w:rPr>
          <w:rFonts w:hint="eastAsia"/>
          <w:color w:val="auto"/>
          <w:highlight w:val="none"/>
        </w:rPr>
        <w:t>实质性要求</w:t>
      </w:r>
      <w:bookmarkEnd w:id="447"/>
      <w:r>
        <w:rPr>
          <w:rFonts w:hint="eastAsia"/>
          <w:color w:val="auto"/>
          <w:highlight w:val="none"/>
          <w:lang w:eastAsia="zh-CN"/>
        </w:rPr>
        <w:t>)</w:t>
      </w:r>
      <w:bookmarkEnd w:id="448"/>
      <w:bookmarkEnd w:id="449"/>
      <w:bookmarkEnd w:id="450"/>
    </w:p>
    <w:p>
      <w:pPr>
        <w:pStyle w:val="28"/>
        <w:bidi w:val="0"/>
        <w:rPr>
          <w:rFonts w:hint="eastAsia"/>
          <w:color w:val="auto"/>
          <w:highlight w:val="none"/>
        </w:rPr>
      </w:pPr>
      <w:r>
        <w:rPr>
          <w:rFonts w:hint="eastAsia"/>
          <w:color w:val="auto"/>
          <w:highlight w:val="none"/>
        </w:rPr>
        <w:t>投标有效期为提交投标文件的截止之日起</w:t>
      </w:r>
      <w:r>
        <w:rPr>
          <w:rFonts w:hint="eastAsia"/>
          <w:color w:val="auto"/>
          <w:highlight w:val="none"/>
          <w:lang w:eastAsia="zh-CN"/>
        </w:rPr>
        <w:t>90日</w:t>
      </w:r>
      <w:r>
        <w:rPr>
          <w:rFonts w:hint="eastAsia"/>
          <w:color w:val="auto"/>
          <w:highlight w:val="none"/>
        </w:rPr>
        <w:t>。投标人投标文件中必须载明投标有效期，投标文件中载明的投标有效期可以长于招标文件规定的期限，但不得短于招标文件规定的期限。否则，其投标文件将作为无效投标处理。</w:t>
      </w:r>
    </w:p>
    <w:p>
      <w:pPr>
        <w:pStyle w:val="28"/>
        <w:bidi w:val="0"/>
        <w:rPr>
          <w:rFonts w:hint="eastAsia"/>
          <w:color w:val="auto"/>
          <w:highlight w:val="none"/>
        </w:rPr>
      </w:pPr>
      <w:r>
        <w:rPr>
          <w:rFonts w:hint="eastAsia"/>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28"/>
        <w:bidi w:val="0"/>
        <w:rPr>
          <w:rFonts w:hint="eastAsia"/>
          <w:color w:val="auto"/>
          <w:highlight w:val="none"/>
        </w:rPr>
      </w:pPr>
      <w:r>
        <w:rPr>
          <w:rFonts w:hint="eastAsia"/>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27"/>
        <w:bidi w:val="0"/>
        <w:rPr>
          <w:rFonts w:hint="eastAsia"/>
          <w:color w:val="auto"/>
          <w:highlight w:val="none"/>
        </w:rPr>
      </w:pPr>
      <w:bookmarkStart w:id="451" w:name="_Toc307564848"/>
      <w:bookmarkStart w:id="452" w:name="_Toc22593"/>
      <w:bookmarkStart w:id="453" w:name="_Toc6239"/>
      <w:bookmarkStart w:id="454" w:name="_Toc309897511"/>
      <w:bookmarkStart w:id="455" w:name="_Toc26817"/>
      <w:bookmarkStart w:id="456" w:name="_Toc27461"/>
      <w:bookmarkStart w:id="457" w:name="_Toc3077"/>
      <w:bookmarkStart w:id="458" w:name="_Toc308084593"/>
      <w:bookmarkStart w:id="459" w:name="_Toc319439896"/>
      <w:bookmarkStart w:id="460" w:name="_Toc183682362"/>
      <w:bookmarkStart w:id="461" w:name="_Toc183582225"/>
      <w:bookmarkStart w:id="462" w:name="_Toc217446052"/>
      <w:bookmarkStart w:id="463" w:name="_Toc15580"/>
      <w:bookmarkStart w:id="464" w:name="_Toc327196282"/>
      <w:bookmarkStart w:id="465" w:name="_Toc307501105"/>
      <w:bookmarkStart w:id="466" w:name="_Toc308188148"/>
      <w:bookmarkStart w:id="467" w:name="_Toc7213"/>
      <w:bookmarkStart w:id="468" w:name="_Toc12545"/>
      <w:bookmarkStart w:id="469" w:name="_Toc24656"/>
      <w:bookmarkStart w:id="470" w:name="_Toc319440138"/>
      <w:bookmarkStart w:id="471" w:name="_Toc3717"/>
      <w:bookmarkStart w:id="472" w:name="_Toc25471"/>
      <w:bookmarkStart w:id="473" w:name="_Toc27612"/>
      <w:r>
        <w:rPr>
          <w:rFonts w:hint="eastAsia"/>
          <w:color w:val="auto"/>
          <w:highlight w:val="none"/>
        </w:rPr>
        <w:t>投标文件的印制和签署</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28"/>
        <w:bidi w:val="0"/>
        <w:rPr>
          <w:color w:val="auto"/>
          <w:highlight w:val="none"/>
        </w:rPr>
      </w:pPr>
      <w:bookmarkStart w:id="474" w:name="_Toc183582226"/>
      <w:bookmarkStart w:id="475" w:name="_Toc89075877"/>
      <w:bookmarkStart w:id="476" w:name="_Toc77400781"/>
      <w:bookmarkStart w:id="477" w:name="_Toc183682363"/>
      <w:bookmarkStart w:id="478" w:name="_Toc16752"/>
      <w:bookmarkStart w:id="479" w:name="_Toc319440139"/>
      <w:bookmarkStart w:id="480" w:name="_Toc6805"/>
      <w:bookmarkStart w:id="481" w:name="_Toc5019"/>
      <w:bookmarkStart w:id="482" w:name="_Toc308188149"/>
      <w:bookmarkStart w:id="483" w:name="_Toc13153"/>
      <w:bookmarkStart w:id="484" w:name="_Toc307501106"/>
      <w:bookmarkStart w:id="485" w:name="_Toc10555"/>
      <w:bookmarkStart w:id="486" w:name="_Toc23675"/>
      <w:bookmarkStart w:id="487" w:name="_Toc308084594"/>
      <w:bookmarkStart w:id="488" w:name="_Toc27443"/>
      <w:bookmarkStart w:id="489" w:name="_Toc319439897"/>
      <w:bookmarkStart w:id="490" w:name="_Toc23619"/>
      <w:bookmarkStart w:id="491" w:name="_Toc17010"/>
      <w:bookmarkStart w:id="492" w:name="_Toc307564849"/>
      <w:bookmarkStart w:id="493" w:name="_Toc217446053"/>
      <w:bookmarkStart w:id="494" w:name="_Toc19635"/>
      <w:bookmarkStart w:id="495" w:name="_Toc309897512"/>
      <w:bookmarkStart w:id="496" w:name="_Toc327196283"/>
      <w:r>
        <w:rPr>
          <w:rFonts w:hint="eastAsia"/>
          <w:color w:val="auto"/>
          <w:highlight w:val="none"/>
        </w:rPr>
        <w:t>投标文件分</w:t>
      </w:r>
      <w:r>
        <w:rPr>
          <w:rFonts w:hint="eastAsia"/>
          <w:color w:val="auto"/>
          <w:highlight w:val="none"/>
          <w:lang w:eastAsia="zh-CN"/>
        </w:rPr>
        <w:t>《</w:t>
      </w:r>
      <w:r>
        <w:rPr>
          <w:rFonts w:hint="eastAsia"/>
          <w:color w:val="auto"/>
          <w:highlight w:val="none"/>
        </w:rPr>
        <w:t>资格、资质性及其他类似效力投标文件</w:t>
      </w:r>
      <w:r>
        <w:rPr>
          <w:rFonts w:hint="eastAsia"/>
          <w:color w:val="auto"/>
          <w:highlight w:val="none"/>
          <w:lang w:eastAsia="zh-CN"/>
        </w:rPr>
        <w:t>》</w:t>
      </w:r>
      <w:r>
        <w:rPr>
          <w:rFonts w:hint="eastAsia"/>
          <w:color w:val="auto"/>
          <w:highlight w:val="none"/>
        </w:rPr>
        <w:t>、</w:t>
      </w:r>
      <w:r>
        <w:rPr>
          <w:rFonts w:hint="eastAsia"/>
          <w:color w:val="auto"/>
          <w:highlight w:val="none"/>
          <w:lang w:eastAsia="zh-CN"/>
        </w:rPr>
        <w:t>《</w:t>
      </w:r>
      <w:r>
        <w:rPr>
          <w:rFonts w:hint="eastAsia"/>
          <w:color w:val="auto"/>
          <w:highlight w:val="none"/>
        </w:rPr>
        <w:t>其他投标文件</w:t>
      </w:r>
      <w:r>
        <w:rPr>
          <w:rFonts w:hint="eastAsia"/>
          <w:color w:val="auto"/>
          <w:highlight w:val="none"/>
          <w:lang w:eastAsia="zh-CN"/>
        </w:rPr>
        <w:t>》</w:t>
      </w:r>
      <w:r>
        <w:rPr>
          <w:rFonts w:hint="eastAsia"/>
          <w:color w:val="auto"/>
          <w:highlight w:val="none"/>
        </w:rPr>
        <w:t>两部分，分册装订</w:t>
      </w:r>
      <w:r>
        <w:rPr>
          <w:rFonts w:hint="eastAsia"/>
          <w:color w:val="auto"/>
          <w:highlight w:val="none"/>
          <w:lang w:eastAsia="zh-CN"/>
        </w:rPr>
        <w:t>，</w:t>
      </w:r>
      <w:r>
        <w:rPr>
          <w:rFonts w:hint="eastAsia"/>
          <w:color w:val="auto"/>
          <w:highlight w:val="none"/>
          <w:lang w:val="en-US" w:eastAsia="zh-CN"/>
        </w:rPr>
        <w:t>内容不得相互混装</w:t>
      </w:r>
      <w:r>
        <w:rPr>
          <w:rFonts w:hint="eastAsia"/>
          <w:color w:val="auto"/>
          <w:highlight w:val="none"/>
        </w:rPr>
        <w:t>。</w:t>
      </w:r>
    </w:p>
    <w:p>
      <w:pPr>
        <w:pStyle w:val="28"/>
        <w:bidi w:val="0"/>
        <w:rPr>
          <w:color w:val="auto"/>
          <w:highlight w:val="none"/>
        </w:rPr>
      </w:pPr>
      <w:r>
        <w:rPr>
          <w:rFonts w:hint="eastAsia"/>
          <w:color w:val="auto"/>
          <w:highlight w:val="none"/>
        </w:rPr>
        <w:t>投标文件按招标文件要求的格式进行密封。资格、资质性及其他类似效力投标文件用于采购人或采购代理机构对投标人进行资格审查，其他投标文件用于评标委员会评审。</w:t>
      </w:r>
    </w:p>
    <w:p>
      <w:pPr>
        <w:pStyle w:val="28"/>
        <w:bidi w:val="0"/>
        <w:rPr>
          <w:rFonts w:hint="eastAsia"/>
          <w:color w:val="auto"/>
          <w:highlight w:val="none"/>
        </w:rPr>
      </w:pPr>
      <w:r>
        <w:rPr>
          <w:rFonts w:hint="eastAsia"/>
          <w:color w:val="auto"/>
          <w:highlight w:val="none"/>
        </w:rPr>
        <w:t>投标人递交的投标文件为一式叁份，其中正本壹份</w:t>
      </w:r>
      <w:r>
        <w:rPr>
          <w:rFonts w:hint="eastAsia"/>
          <w:color w:val="auto"/>
          <w:highlight w:val="none"/>
          <w:lang w:eastAsia="zh-CN"/>
        </w:rPr>
        <w:t>、</w:t>
      </w:r>
      <w:r>
        <w:rPr>
          <w:rFonts w:hint="eastAsia"/>
          <w:color w:val="auto"/>
          <w:highlight w:val="none"/>
        </w:rPr>
        <w:t>副本贰份</w:t>
      </w:r>
      <w:r>
        <w:rPr>
          <w:rFonts w:hint="eastAsia"/>
          <w:color w:val="auto"/>
          <w:highlight w:val="none"/>
          <w:lang w:eastAsia="zh-CN"/>
        </w:rPr>
        <w:t>，</w:t>
      </w:r>
      <w:r>
        <w:rPr>
          <w:rFonts w:hint="eastAsia"/>
          <w:color w:val="auto"/>
          <w:highlight w:val="none"/>
        </w:rPr>
        <w:t>单独提交用于开标唱标的“开标一览表”</w:t>
      </w:r>
      <w:r>
        <w:rPr>
          <w:rFonts w:hint="eastAsia"/>
          <w:color w:val="auto"/>
          <w:highlight w:val="none"/>
          <w:lang w:val="en-US" w:eastAsia="zh-CN"/>
        </w:rPr>
        <w:t>壹</w:t>
      </w:r>
      <w:r>
        <w:rPr>
          <w:rFonts w:hint="eastAsia"/>
          <w:color w:val="auto"/>
          <w:highlight w:val="none"/>
        </w:rPr>
        <w:t>份原件。</w:t>
      </w:r>
    </w:p>
    <w:p>
      <w:pPr>
        <w:pStyle w:val="28"/>
        <w:bidi w:val="0"/>
        <w:rPr>
          <w:color w:val="auto"/>
          <w:highlight w:val="none"/>
        </w:rPr>
      </w:pPr>
      <w:r>
        <w:rPr>
          <w:rFonts w:hint="eastAsia"/>
          <w:color w:val="auto"/>
          <w:highlight w:val="none"/>
        </w:rPr>
        <w:t>投标文件正本应用不褪色、不变质的墨水书写或打印，并装订成册，由投标人的法定代表人或其授权代表在规定签章处签字或盖章。投标文件副本可采用正本的复印件，若正本和副本有不一致的内容，以正本书面投标文件为准。</w:t>
      </w:r>
    </w:p>
    <w:p>
      <w:pPr>
        <w:pStyle w:val="28"/>
        <w:bidi w:val="0"/>
        <w:rPr>
          <w:color w:val="auto"/>
          <w:highlight w:val="none"/>
        </w:rPr>
      </w:pPr>
      <w:r>
        <w:rPr>
          <w:rFonts w:hint="eastAsia"/>
          <w:color w:val="auto"/>
          <w:highlight w:val="none"/>
        </w:rPr>
        <w:t>“开标一览表”除单独密封提交外，还应编制于其他投标文件正副本内。</w:t>
      </w:r>
    </w:p>
    <w:p>
      <w:pPr>
        <w:pStyle w:val="28"/>
        <w:bidi w:val="0"/>
        <w:rPr>
          <w:color w:val="auto"/>
          <w:highlight w:val="none"/>
        </w:rPr>
      </w:pPr>
      <w:r>
        <w:rPr>
          <w:rFonts w:hint="eastAsia"/>
          <w:color w:val="auto"/>
          <w:highlight w:val="none"/>
        </w:rPr>
        <w:t>投标文件正本和副本统一用A4幅面纸印制(图、表及证件可以除外)，逐页编码，可双面打印。</w:t>
      </w:r>
    </w:p>
    <w:p>
      <w:pPr>
        <w:pStyle w:val="28"/>
        <w:bidi w:val="0"/>
        <w:rPr>
          <w:color w:val="auto"/>
          <w:highlight w:val="none"/>
        </w:rPr>
      </w:pPr>
      <w:r>
        <w:rPr>
          <w:rFonts w:hint="eastAsia"/>
          <w:color w:val="auto"/>
          <w:highlight w:val="none"/>
        </w:rPr>
        <w:t>投标文件的正本和副本应采用左侧胶装，不得散装或者活页装订</w:t>
      </w:r>
      <w:r>
        <w:rPr>
          <w:rFonts w:hint="eastAsia"/>
          <w:color w:val="auto"/>
          <w:highlight w:val="none"/>
          <w:lang w:eastAsia="zh-CN"/>
        </w:rPr>
        <w:t>。</w:t>
      </w:r>
    </w:p>
    <w:p>
      <w:pPr>
        <w:pStyle w:val="28"/>
        <w:bidi w:val="0"/>
        <w:rPr>
          <w:color w:val="auto"/>
          <w:highlight w:val="none"/>
        </w:rPr>
      </w:pPr>
      <w:r>
        <w:rPr>
          <w:rFonts w:hint="eastAsia"/>
          <w:color w:val="auto"/>
          <w:highlight w:val="none"/>
        </w:rPr>
        <w:t>若投标文件内容较多，可分册装订，并在封面标明次序及册数。</w:t>
      </w:r>
    </w:p>
    <w:p>
      <w:pPr>
        <w:pStyle w:val="28"/>
        <w:bidi w:val="0"/>
        <w:rPr>
          <w:color w:val="auto"/>
          <w:highlight w:val="none"/>
        </w:rPr>
      </w:pPr>
      <w:r>
        <w:rPr>
          <w:rFonts w:hint="eastAsia"/>
          <w:color w:val="auto"/>
          <w:highlight w:val="none"/>
        </w:rPr>
        <w:t>投标文件中的证明、证件及附件等复印件应集中紧附在相应正文内容后面，并尽量与前面正文部分的顺序相对应。</w:t>
      </w:r>
    </w:p>
    <w:p>
      <w:pPr>
        <w:pStyle w:val="28"/>
        <w:bidi w:val="0"/>
        <w:rPr>
          <w:color w:val="auto"/>
          <w:highlight w:val="none"/>
        </w:rPr>
      </w:pPr>
      <w:r>
        <w:rPr>
          <w:rFonts w:hint="eastAsia"/>
          <w:color w:val="auto"/>
          <w:highlight w:val="none"/>
        </w:rPr>
        <w:t>投标文件的打印和书写应清楚工整，任何签字、行间插字、涂改或增删，必须由投标人的法定代表人或其授权代表签字或盖个人印鉴(签字可用具有法定效力的个人印章代替)不得使用专用章(如经济合同章、投标专用章等)或下属单位印章代替</w:t>
      </w:r>
      <w:r>
        <w:rPr>
          <w:rFonts w:hint="eastAsia"/>
          <w:b/>
          <w:bCs/>
          <w:color w:val="auto"/>
          <w:highlight w:val="none"/>
        </w:rPr>
        <w:t>(实质性要求)</w:t>
      </w:r>
      <w:r>
        <w:rPr>
          <w:rFonts w:hint="eastAsia"/>
          <w:color w:val="auto"/>
          <w:highlight w:val="none"/>
        </w:rPr>
        <w:t>。</w:t>
      </w:r>
    </w:p>
    <w:p>
      <w:pPr>
        <w:pStyle w:val="28"/>
        <w:bidi w:val="0"/>
        <w:rPr>
          <w:color w:val="auto"/>
          <w:highlight w:val="none"/>
        </w:rPr>
      </w:pPr>
      <w:r>
        <w:rPr>
          <w:rFonts w:hint="eastAsia"/>
          <w:color w:val="auto"/>
          <w:highlight w:val="none"/>
        </w:rPr>
        <w:t>投标文件应根据上述要求制作，签署、盖章，内容应完整。</w:t>
      </w:r>
    </w:p>
    <w:p>
      <w:pPr>
        <w:pStyle w:val="28"/>
        <w:bidi w:val="0"/>
        <w:rPr>
          <w:color w:val="auto"/>
          <w:highlight w:val="none"/>
        </w:rPr>
      </w:pPr>
      <w:r>
        <w:rPr>
          <w:rFonts w:hint="eastAsia"/>
          <w:color w:val="auto"/>
          <w:highlight w:val="none"/>
        </w:rPr>
        <w:t>本招标文件要求的复印件是指对图文进行复制后的文件，包括扫描、复印、影印等方式复制的材料。</w:t>
      </w:r>
    </w:p>
    <w:p>
      <w:pPr>
        <w:pStyle w:val="27"/>
        <w:bidi w:val="0"/>
        <w:rPr>
          <w:rFonts w:hint="eastAsia"/>
          <w:color w:val="auto"/>
          <w:highlight w:val="none"/>
        </w:rPr>
      </w:pPr>
      <w:bookmarkStart w:id="497" w:name="_Toc17096"/>
      <w:bookmarkStart w:id="498" w:name="_Toc19839"/>
      <w:r>
        <w:rPr>
          <w:rFonts w:hint="eastAsia"/>
          <w:color w:val="auto"/>
          <w:highlight w:val="none"/>
        </w:rPr>
        <w:t>投标文件的密封和标</w:t>
      </w:r>
      <w:bookmarkEnd w:id="474"/>
      <w:bookmarkEnd w:id="475"/>
      <w:bookmarkEnd w:id="476"/>
      <w:bookmarkEnd w:id="477"/>
      <w:r>
        <w:rPr>
          <w:rFonts w:hint="eastAsia"/>
          <w:color w:val="auto"/>
          <w:highlight w:val="none"/>
        </w:rPr>
        <w:t>注</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28"/>
        <w:bidi w:val="0"/>
        <w:rPr>
          <w:rFonts w:hint="eastAsia"/>
          <w:color w:val="auto"/>
          <w:highlight w:val="none"/>
        </w:rPr>
      </w:pPr>
      <w:bookmarkStart w:id="499" w:name="_Toc183582227"/>
      <w:bookmarkStart w:id="500" w:name="_Toc183682364"/>
      <w:bookmarkStart w:id="501" w:name="_Toc2092"/>
      <w:bookmarkStart w:id="502" w:name="_Toc307501107"/>
      <w:bookmarkStart w:id="503" w:name="_Toc217446054"/>
      <w:bookmarkStart w:id="504" w:name="_Toc307564850"/>
      <w:bookmarkStart w:id="505" w:name="_Toc319439898"/>
      <w:bookmarkStart w:id="506" w:name="_Toc5768"/>
      <w:bookmarkStart w:id="507" w:name="_Toc20273"/>
      <w:bookmarkStart w:id="508" w:name="_Toc54"/>
      <w:bookmarkStart w:id="509" w:name="_Toc308084595"/>
      <w:bookmarkStart w:id="510" w:name="_Toc308188150"/>
      <w:bookmarkStart w:id="511" w:name="_Toc25113"/>
      <w:bookmarkStart w:id="512" w:name="_Toc319440140"/>
      <w:bookmarkStart w:id="513" w:name="_Toc327196284"/>
      <w:bookmarkStart w:id="514" w:name="_Toc7231"/>
      <w:bookmarkStart w:id="515" w:name="_Toc309897513"/>
      <w:r>
        <w:rPr>
          <w:rFonts w:hint="eastAsia"/>
          <w:color w:val="auto"/>
          <w:highlight w:val="none"/>
        </w:rPr>
        <w:t>投标人应在投标文件正本和所有副本的封面上注明投标人名称、项目编号、项目名称</w:t>
      </w:r>
      <w:r>
        <w:rPr>
          <w:rFonts w:hint="eastAsia"/>
          <w:color w:val="auto"/>
          <w:highlight w:val="none"/>
          <w:lang w:eastAsia="zh-CN"/>
        </w:rPr>
        <w:t>、</w:t>
      </w:r>
      <w:r>
        <w:rPr>
          <w:rFonts w:hint="eastAsia"/>
          <w:color w:val="auto"/>
          <w:highlight w:val="none"/>
        </w:rPr>
        <w:t>投标日期</w:t>
      </w:r>
      <w:r>
        <w:rPr>
          <w:rFonts w:hint="eastAsia"/>
          <w:color w:val="auto"/>
          <w:highlight w:val="none"/>
          <w:lang w:eastAsia="zh-CN"/>
        </w:rPr>
        <w:t>、</w:t>
      </w:r>
      <w:r>
        <w:rPr>
          <w:rFonts w:hint="eastAsia"/>
          <w:color w:val="auto"/>
          <w:highlight w:val="none"/>
        </w:rPr>
        <w:t>分包号</w:t>
      </w:r>
      <w:r>
        <w:rPr>
          <w:rFonts w:hint="eastAsia"/>
          <w:color w:val="auto"/>
          <w:highlight w:val="none"/>
          <w:lang w:eastAsia="zh-CN"/>
        </w:rPr>
        <w:t>(</w:t>
      </w:r>
      <w:r>
        <w:rPr>
          <w:rFonts w:hint="eastAsia"/>
          <w:color w:val="auto"/>
          <w:highlight w:val="none"/>
        </w:rPr>
        <w:t>如有分包</w:t>
      </w:r>
      <w:r>
        <w:rPr>
          <w:rFonts w:hint="eastAsia"/>
          <w:color w:val="auto"/>
          <w:highlight w:val="none"/>
          <w:lang w:eastAsia="zh-CN"/>
        </w:rPr>
        <w:t>)</w:t>
      </w:r>
      <w:r>
        <w:rPr>
          <w:rFonts w:hint="eastAsia"/>
          <w:color w:val="auto"/>
          <w:highlight w:val="none"/>
        </w:rPr>
        <w:t>。</w:t>
      </w:r>
    </w:p>
    <w:p>
      <w:pPr>
        <w:pStyle w:val="28"/>
        <w:bidi w:val="0"/>
        <w:rPr>
          <w:rFonts w:hint="eastAsia"/>
          <w:color w:val="auto"/>
          <w:highlight w:val="none"/>
        </w:rPr>
      </w:pPr>
      <w:r>
        <w:rPr>
          <w:rFonts w:hint="eastAsia"/>
          <w:color w:val="auto"/>
          <w:highlight w:val="none"/>
          <w:lang w:eastAsia="zh-CN"/>
        </w:rPr>
        <w:t>资格、资质性及其他类似效力投标文件</w:t>
      </w:r>
      <w:r>
        <w:rPr>
          <w:rFonts w:hint="eastAsia"/>
          <w:color w:val="auto"/>
          <w:highlight w:val="none"/>
        </w:rPr>
        <w:t>、</w:t>
      </w:r>
      <w:r>
        <w:rPr>
          <w:rFonts w:hint="eastAsia"/>
          <w:color w:val="auto"/>
          <w:highlight w:val="none"/>
          <w:lang w:eastAsia="zh-CN"/>
        </w:rPr>
        <w:t>其他投标文件、</w:t>
      </w:r>
      <w:r>
        <w:rPr>
          <w:rFonts w:hint="eastAsia"/>
          <w:color w:val="auto"/>
          <w:highlight w:val="none"/>
        </w:rPr>
        <w:t>用于开标唱标单独提交的开标一览表，应分别封装于不同的密封袋内，密封袋的封口处应粘贴牢固</w:t>
      </w:r>
      <w:r>
        <w:rPr>
          <w:rFonts w:hint="eastAsia"/>
          <w:color w:val="auto"/>
          <w:highlight w:val="none"/>
          <w:lang w:eastAsia="zh-CN"/>
        </w:rPr>
        <w:t>，</w:t>
      </w:r>
      <w:r>
        <w:rPr>
          <w:rFonts w:hint="eastAsia"/>
          <w:color w:val="auto"/>
          <w:highlight w:val="none"/>
        </w:rPr>
        <w:t>密封袋上应分别标上“</w:t>
      </w:r>
      <w:r>
        <w:rPr>
          <w:rFonts w:hint="eastAsia"/>
          <w:color w:val="auto"/>
          <w:highlight w:val="none"/>
          <w:lang w:eastAsia="zh-CN"/>
        </w:rPr>
        <w:t>资格、资质性及其他类似效力投标文件</w:t>
      </w:r>
      <w:r>
        <w:rPr>
          <w:rFonts w:hint="eastAsia"/>
          <w:color w:val="auto"/>
          <w:highlight w:val="none"/>
        </w:rPr>
        <w:t>”、“</w:t>
      </w:r>
      <w:r>
        <w:rPr>
          <w:rFonts w:hint="eastAsia"/>
          <w:color w:val="auto"/>
          <w:highlight w:val="none"/>
          <w:lang w:eastAsia="zh-CN"/>
        </w:rPr>
        <w:t>其他投标文件</w:t>
      </w:r>
      <w:r>
        <w:rPr>
          <w:rFonts w:hint="eastAsia"/>
          <w:color w:val="auto"/>
          <w:highlight w:val="none"/>
        </w:rPr>
        <w:t>”、“开标一览表”字样，并注明投标人名称、项目名称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color w:val="auto"/>
          <w:highlight w:val="none"/>
        </w:rPr>
        <w:t>投标日期</w:t>
      </w:r>
      <w:r>
        <w:rPr>
          <w:rFonts w:hint="eastAsia"/>
          <w:color w:val="auto"/>
          <w:highlight w:val="none"/>
          <w:lang w:eastAsia="zh-CN"/>
        </w:rPr>
        <w:t>，</w:t>
      </w:r>
      <w:r>
        <w:rPr>
          <w:rFonts w:hint="eastAsia"/>
          <w:color w:val="auto"/>
          <w:highlight w:val="none"/>
        </w:rPr>
        <w:t>并</w:t>
      </w:r>
      <w:r>
        <w:rPr>
          <w:rFonts w:hint="eastAsia"/>
          <w:color w:val="auto"/>
          <w:highlight w:val="none"/>
          <w:lang w:eastAsia="zh-CN"/>
        </w:rPr>
        <w:t>在封口处</w:t>
      </w:r>
      <w:r>
        <w:rPr>
          <w:rFonts w:hint="eastAsia"/>
          <w:color w:val="auto"/>
          <w:highlight w:val="none"/>
        </w:rPr>
        <w:t>加盖投标人公章。</w:t>
      </w:r>
    </w:p>
    <w:p>
      <w:pPr>
        <w:pStyle w:val="28"/>
        <w:bidi w:val="0"/>
        <w:rPr>
          <w:rFonts w:hint="eastAsia"/>
          <w:color w:val="auto"/>
          <w:highlight w:val="none"/>
        </w:rPr>
      </w:pPr>
      <w:r>
        <w:rPr>
          <w:rFonts w:hint="eastAsia"/>
          <w:color w:val="auto"/>
          <w:highlight w:val="none"/>
        </w:rPr>
        <w:t>未按照招标文件要求密封的投标文件，</w:t>
      </w:r>
      <w:r>
        <w:rPr>
          <w:rFonts w:hint="eastAsia"/>
          <w:color w:val="auto"/>
          <w:highlight w:val="none"/>
          <w:lang w:val="en-US" w:eastAsia="zh-CN"/>
        </w:rPr>
        <w:t>将被</w:t>
      </w:r>
      <w:r>
        <w:rPr>
          <w:rFonts w:hint="eastAsia"/>
          <w:color w:val="auto"/>
          <w:highlight w:val="none"/>
        </w:rPr>
        <w:t>采购代理机构拒收。</w:t>
      </w:r>
    </w:p>
    <w:p>
      <w:pPr>
        <w:pStyle w:val="27"/>
        <w:bidi w:val="0"/>
        <w:rPr>
          <w:rFonts w:hint="eastAsia"/>
          <w:color w:val="auto"/>
          <w:highlight w:val="none"/>
        </w:rPr>
      </w:pPr>
      <w:bookmarkStart w:id="516" w:name="_Toc19406"/>
      <w:bookmarkStart w:id="517" w:name="_Toc3008"/>
      <w:bookmarkStart w:id="518" w:name="_Toc30361"/>
      <w:bookmarkStart w:id="519" w:name="_Toc25947"/>
      <w:bookmarkStart w:id="520" w:name="_Toc9965"/>
      <w:bookmarkStart w:id="521" w:name="_Toc27234"/>
      <w:r>
        <w:rPr>
          <w:rFonts w:hint="eastAsia"/>
          <w:color w:val="auto"/>
          <w:highlight w:val="none"/>
        </w:rPr>
        <w:t>投标文件的</w:t>
      </w:r>
      <w:bookmarkEnd w:id="499"/>
      <w:bookmarkEnd w:id="500"/>
      <w:r>
        <w:rPr>
          <w:rFonts w:hint="eastAsia"/>
          <w:color w:val="auto"/>
          <w:highlight w:val="none"/>
        </w:rPr>
        <w:t>递交</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28"/>
        <w:bidi w:val="0"/>
        <w:rPr>
          <w:rFonts w:hint="eastAsia"/>
          <w:color w:val="auto"/>
          <w:highlight w:val="none"/>
        </w:rPr>
      </w:pPr>
      <w:r>
        <w:rPr>
          <w:rFonts w:hint="eastAsia"/>
          <w:color w:val="auto"/>
          <w:highlight w:val="none"/>
        </w:rPr>
        <w:t>投标人应在招标文件规定的投标截止时间前，将投标文件按招标文件规定密封后送达开标地点。</w:t>
      </w:r>
    </w:p>
    <w:p>
      <w:pPr>
        <w:pStyle w:val="28"/>
        <w:bidi w:val="0"/>
        <w:rPr>
          <w:rFonts w:hint="eastAsia"/>
          <w:color w:val="auto"/>
          <w:highlight w:val="none"/>
        </w:rPr>
      </w:pPr>
      <w:r>
        <w:rPr>
          <w:rFonts w:hint="eastAsia"/>
          <w:color w:val="auto"/>
          <w:highlight w:val="none"/>
        </w:rPr>
        <w:t>逾期送达或者未按照招标文件要求密封的投标文件，</w:t>
      </w:r>
      <w:r>
        <w:rPr>
          <w:rFonts w:hint="eastAsia"/>
          <w:color w:val="auto"/>
          <w:highlight w:val="none"/>
          <w:lang w:val="en-US" w:eastAsia="zh-CN"/>
        </w:rPr>
        <w:t>将被</w:t>
      </w:r>
      <w:r>
        <w:rPr>
          <w:rFonts w:hint="eastAsia"/>
          <w:color w:val="auto"/>
          <w:highlight w:val="none"/>
        </w:rPr>
        <w:t>采购代理机构拒收</w:t>
      </w:r>
      <w:r>
        <w:rPr>
          <w:rFonts w:hint="eastAsia"/>
          <w:color w:val="auto"/>
          <w:highlight w:val="none"/>
          <w:lang w:eastAsia="zh-CN"/>
        </w:rPr>
        <w:t>，</w:t>
      </w:r>
      <w:r>
        <w:rPr>
          <w:rFonts w:hint="eastAsia"/>
          <w:color w:val="auto"/>
          <w:highlight w:val="none"/>
          <w:lang w:val="en-US" w:eastAsia="zh-CN"/>
        </w:rPr>
        <w:t>并</w:t>
      </w:r>
      <w:r>
        <w:rPr>
          <w:rFonts w:hint="eastAsia"/>
          <w:color w:val="auto"/>
          <w:highlight w:val="none"/>
        </w:rPr>
        <w:t>告知投标人不予接收的原因。</w:t>
      </w:r>
    </w:p>
    <w:p>
      <w:pPr>
        <w:pStyle w:val="28"/>
        <w:bidi w:val="0"/>
        <w:rPr>
          <w:rFonts w:hint="eastAsia"/>
          <w:color w:val="auto"/>
          <w:highlight w:val="none"/>
        </w:rPr>
      </w:pPr>
      <w:r>
        <w:rPr>
          <w:rFonts w:hint="eastAsia"/>
          <w:color w:val="auto"/>
          <w:highlight w:val="none"/>
        </w:rPr>
        <w:t>投标人应当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pStyle w:val="28"/>
        <w:bidi w:val="0"/>
        <w:rPr>
          <w:rFonts w:hint="eastAsia"/>
          <w:color w:val="auto"/>
          <w:highlight w:val="none"/>
        </w:rPr>
      </w:pPr>
      <w:r>
        <w:rPr>
          <w:rFonts w:hint="eastAsia"/>
          <w:color w:val="auto"/>
          <w:highlight w:val="none"/>
        </w:rPr>
        <w:t>递交投标文件时，</w:t>
      </w:r>
      <w:r>
        <w:rPr>
          <w:rFonts w:hint="eastAsia"/>
          <w:color w:val="auto"/>
          <w:highlight w:val="none"/>
          <w:lang w:val="en-US" w:eastAsia="zh-CN"/>
        </w:rPr>
        <w:t>投标</w:t>
      </w:r>
      <w:r>
        <w:rPr>
          <w:rFonts w:hint="eastAsia"/>
          <w:color w:val="auto"/>
          <w:highlight w:val="none"/>
        </w:rPr>
        <w:t>供应商名称和</w:t>
      </w:r>
      <w:r>
        <w:rPr>
          <w:rFonts w:hint="eastAsia"/>
          <w:color w:val="auto"/>
          <w:highlight w:val="none"/>
          <w:lang w:val="en-US" w:eastAsia="zh-CN"/>
        </w:rPr>
        <w:t>投标</w:t>
      </w:r>
      <w:r>
        <w:rPr>
          <w:rFonts w:hint="eastAsia"/>
          <w:color w:val="auto"/>
          <w:highlight w:val="none"/>
        </w:rPr>
        <w:t>文件的</w:t>
      </w:r>
      <w:r>
        <w:rPr>
          <w:rFonts w:hint="eastAsia"/>
          <w:color w:val="auto"/>
          <w:highlight w:val="none"/>
          <w:lang w:val="en-US" w:eastAsia="zh-CN"/>
        </w:rPr>
        <w:t>项目编号</w:t>
      </w:r>
      <w:r>
        <w:rPr>
          <w:rFonts w:hint="eastAsia"/>
          <w:color w:val="auto"/>
          <w:highlight w:val="none"/>
        </w:rPr>
        <w:t>应当与</w:t>
      </w:r>
      <w:r>
        <w:rPr>
          <w:rFonts w:hint="eastAsia"/>
          <w:color w:val="auto"/>
          <w:highlight w:val="none"/>
          <w:lang w:val="en-US" w:eastAsia="zh-CN"/>
        </w:rPr>
        <w:t>报名</w:t>
      </w:r>
      <w:r>
        <w:rPr>
          <w:rFonts w:hint="eastAsia"/>
          <w:color w:val="auto"/>
          <w:highlight w:val="none"/>
        </w:rPr>
        <w:t>供应商名称和招标文件的</w:t>
      </w:r>
      <w:r>
        <w:rPr>
          <w:rFonts w:hint="eastAsia"/>
          <w:color w:val="auto"/>
          <w:highlight w:val="none"/>
          <w:lang w:val="en-US" w:eastAsia="zh-CN"/>
        </w:rPr>
        <w:t>项目编号</w:t>
      </w:r>
      <w:r>
        <w:rPr>
          <w:rFonts w:hint="eastAsia"/>
          <w:color w:val="auto"/>
          <w:highlight w:val="none"/>
        </w:rPr>
        <w:t>一致。但是，投标文件实质内容</w:t>
      </w:r>
      <w:r>
        <w:rPr>
          <w:rFonts w:hint="eastAsia"/>
          <w:color w:val="auto"/>
          <w:highlight w:val="none"/>
          <w:lang w:val="en-US" w:eastAsia="zh-CN"/>
        </w:rPr>
        <w:t>与</w:t>
      </w:r>
      <w:r>
        <w:rPr>
          <w:rFonts w:hint="eastAsia"/>
          <w:color w:val="auto"/>
          <w:highlight w:val="none"/>
        </w:rPr>
        <w:t>报名供应商名称和招标文件的</w:t>
      </w:r>
      <w:r>
        <w:rPr>
          <w:rFonts w:hint="eastAsia"/>
          <w:color w:val="auto"/>
          <w:highlight w:val="none"/>
          <w:lang w:val="en-US" w:eastAsia="zh-CN"/>
        </w:rPr>
        <w:t>项目编号</w:t>
      </w:r>
      <w:r>
        <w:rPr>
          <w:rFonts w:hint="eastAsia"/>
          <w:color w:val="auto"/>
          <w:highlight w:val="none"/>
        </w:rPr>
        <w:t>一致，只是封面文字错误的，可以在评标过程中当面予以澄清，以有效的澄清材料作为认定投标文件是否有效的依据。</w:t>
      </w:r>
    </w:p>
    <w:p>
      <w:pPr>
        <w:pStyle w:val="28"/>
        <w:bidi w:val="0"/>
        <w:rPr>
          <w:rFonts w:hint="eastAsia"/>
          <w:color w:val="auto"/>
          <w:highlight w:val="none"/>
        </w:rPr>
      </w:pPr>
      <w:r>
        <w:rPr>
          <w:rFonts w:hint="eastAsia"/>
          <w:color w:val="auto"/>
          <w:highlight w:val="none"/>
        </w:rPr>
        <w:t>本次招标不接收邮寄的投标文件。</w:t>
      </w:r>
    </w:p>
    <w:p>
      <w:pPr>
        <w:pStyle w:val="27"/>
        <w:bidi w:val="0"/>
        <w:rPr>
          <w:rFonts w:hint="eastAsia"/>
          <w:color w:val="auto"/>
          <w:highlight w:val="none"/>
        </w:rPr>
      </w:pPr>
      <w:bookmarkStart w:id="522" w:name="_Toc183582228"/>
      <w:bookmarkStart w:id="523" w:name="_Toc183682365"/>
      <w:bookmarkStart w:id="524" w:name="_Toc308084596"/>
      <w:bookmarkStart w:id="525" w:name="_Toc22634"/>
      <w:bookmarkStart w:id="526" w:name="_Toc6140"/>
      <w:bookmarkStart w:id="527" w:name="_Toc4178"/>
      <w:bookmarkStart w:id="528" w:name="_Toc26118"/>
      <w:bookmarkStart w:id="529" w:name="_Toc307564851"/>
      <w:bookmarkStart w:id="530" w:name="_Toc15674"/>
      <w:bookmarkStart w:id="531" w:name="_Toc12138"/>
      <w:bookmarkStart w:id="532" w:name="_Toc217446055"/>
      <w:bookmarkStart w:id="533" w:name="_Toc23816"/>
      <w:bookmarkStart w:id="534" w:name="_Toc319440141"/>
      <w:bookmarkStart w:id="535" w:name="_Toc1614"/>
      <w:bookmarkStart w:id="536" w:name="_Toc17045"/>
      <w:bookmarkStart w:id="537" w:name="_Toc7313"/>
      <w:bookmarkStart w:id="538" w:name="_Toc319439899"/>
      <w:bookmarkStart w:id="539" w:name="_Toc308188151"/>
      <w:bookmarkStart w:id="540" w:name="_Toc3865"/>
      <w:bookmarkStart w:id="541" w:name="_Toc327196285"/>
      <w:bookmarkStart w:id="542" w:name="_Toc309897514"/>
      <w:bookmarkStart w:id="543" w:name="_Toc1451"/>
      <w:bookmarkStart w:id="544" w:name="_Toc307501108"/>
      <w:r>
        <w:rPr>
          <w:rFonts w:hint="eastAsia"/>
          <w:color w:val="auto"/>
          <w:highlight w:val="none"/>
        </w:rPr>
        <w:t>投标文件的修改和撤</w:t>
      </w:r>
      <w:bookmarkEnd w:id="522"/>
      <w:bookmarkEnd w:id="523"/>
      <w:r>
        <w:rPr>
          <w:rFonts w:hint="eastAsia"/>
          <w:color w:val="auto"/>
          <w:highlight w:val="none"/>
        </w:rPr>
        <w:t>回</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pStyle w:val="28"/>
        <w:bidi w:val="0"/>
        <w:rPr>
          <w:rFonts w:hint="eastAsia"/>
          <w:color w:val="auto"/>
          <w:highlight w:val="none"/>
        </w:rPr>
      </w:pPr>
      <w:r>
        <w:rPr>
          <w:rFonts w:hint="eastAsia"/>
          <w:color w:val="auto"/>
          <w:highlight w:val="none"/>
        </w:rPr>
        <w:t>投标人在投标截止时间前，可以对所递交的投标文件进行补充、修改或者撤回，并书面通知采购人或者采购代理机构。补充、修改的内容应当按照招标文件要求签署、盖章、密封后，作为投标文件的组成部分。</w:t>
      </w:r>
    </w:p>
    <w:p>
      <w:pPr>
        <w:pStyle w:val="28"/>
        <w:bidi w:val="0"/>
        <w:rPr>
          <w:rFonts w:hint="eastAsia"/>
          <w:color w:val="auto"/>
          <w:highlight w:val="none"/>
        </w:rPr>
      </w:pPr>
      <w:r>
        <w:rPr>
          <w:rFonts w:hint="eastAsia"/>
          <w:color w:val="auto"/>
          <w:highlight w:val="none"/>
        </w:rPr>
        <w:t>投标人的修改书或撤回通知书，应由其</w:t>
      </w:r>
      <w:r>
        <w:rPr>
          <w:rFonts w:hint="eastAsia"/>
          <w:color w:val="auto"/>
          <w:highlight w:val="none"/>
          <w:lang w:eastAsia="zh-CN"/>
        </w:rPr>
        <w:t>法定代表人/单位负责人或授权代表</w:t>
      </w:r>
      <w:r>
        <w:rPr>
          <w:rFonts w:hint="eastAsia"/>
          <w:color w:val="auto"/>
          <w:highlight w:val="none"/>
        </w:rPr>
        <w:t>签署并盖单位印章。修改书应按</w:t>
      </w:r>
      <w:r>
        <w:rPr>
          <w:rFonts w:hint="eastAsia"/>
          <w:color w:val="auto"/>
          <w:highlight w:val="none"/>
          <w:lang w:val="en-US" w:eastAsia="zh-CN"/>
        </w:rPr>
        <w:t>第二章第四节第十一</w:t>
      </w:r>
      <w:r>
        <w:rPr>
          <w:rFonts w:hint="eastAsia"/>
          <w:color w:val="auto"/>
          <w:highlight w:val="none"/>
        </w:rPr>
        <w:t>条规定进行密封和标注，并在密封袋上标注“修改”字样。</w:t>
      </w:r>
    </w:p>
    <w:p>
      <w:pPr>
        <w:pStyle w:val="28"/>
        <w:bidi w:val="0"/>
        <w:rPr>
          <w:rFonts w:hint="eastAsia"/>
          <w:color w:val="auto"/>
          <w:highlight w:val="none"/>
        </w:rPr>
      </w:pPr>
      <w:r>
        <w:rPr>
          <w:rFonts w:hint="eastAsia"/>
          <w:color w:val="auto"/>
          <w:highlight w:val="none"/>
        </w:rPr>
        <w:t>在投标截止时间之后，投标人不得对其递交的投标文件做任何修改，撤回投标的，将按照有关规定进行相应处理。</w:t>
      </w:r>
    </w:p>
    <w:p>
      <w:pPr>
        <w:pStyle w:val="46"/>
        <w:bidi w:val="0"/>
        <w:rPr>
          <w:rFonts w:hint="eastAsia"/>
          <w:color w:val="auto"/>
          <w:highlight w:val="none"/>
        </w:rPr>
      </w:pPr>
      <w:bookmarkStart w:id="545" w:name="_Toc327196286"/>
      <w:bookmarkStart w:id="546" w:name="_Toc77400782"/>
      <w:bookmarkStart w:id="547" w:name="_Toc183582231"/>
      <w:bookmarkStart w:id="548" w:name="_Toc21531"/>
      <w:bookmarkStart w:id="549" w:name="_Toc183682368"/>
      <w:bookmarkStart w:id="550" w:name="_Toc217446056"/>
      <w:bookmarkStart w:id="551" w:name="_Toc9521"/>
      <w:bookmarkStart w:id="552" w:name="_Toc24962"/>
      <w:bookmarkStart w:id="553" w:name="_Toc89075878"/>
      <w:bookmarkStart w:id="554" w:name="_Toc16817"/>
      <w:bookmarkStart w:id="555" w:name="_Toc15691"/>
      <w:r>
        <w:rPr>
          <w:rFonts w:hint="eastAsia"/>
          <w:color w:val="auto"/>
          <w:highlight w:val="none"/>
        </w:rPr>
        <w:t>开标和中标</w:t>
      </w:r>
      <w:bookmarkEnd w:id="545"/>
      <w:bookmarkEnd w:id="546"/>
      <w:bookmarkEnd w:id="547"/>
      <w:bookmarkEnd w:id="548"/>
      <w:bookmarkEnd w:id="549"/>
      <w:bookmarkEnd w:id="550"/>
      <w:bookmarkEnd w:id="551"/>
      <w:bookmarkEnd w:id="552"/>
      <w:bookmarkEnd w:id="553"/>
      <w:bookmarkEnd w:id="554"/>
      <w:bookmarkEnd w:id="555"/>
    </w:p>
    <w:p>
      <w:pPr>
        <w:pStyle w:val="27"/>
        <w:numPr>
          <w:ilvl w:val="2"/>
          <w:numId w:val="14"/>
        </w:numPr>
        <w:bidi w:val="0"/>
        <w:rPr>
          <w:rFonts w:hint="eastAsia"/>
          <w:color w:val="auto"/>
          <w:highlight w:val="none"/>
        </w:rPr>
      </w:pPr>
      <w:bookmarkStart w:id="556" w:name="_Toc19952"/>
      <w:bookmarkStart w:id="557" w:name="_Toc6289"/>
      <w:bookmarkStart w:id="558" w:name="_Toc12310"/>
      <w:bookmarkStart w:id="559" w:name="_Toc23998"/>
      <w:bookmarkStart w:id="560" w:name="_Toc307501110"/>
      <w:bookmarkStart w:id="561" w:name="_Toc217446057"/>
      <w:bookmarkStart w:id="562" w:name="_Toc319440143"/>
      <w:bookmarkStart w:id="563" w:name="_Toc307564853"/>
      <w:bookmarkStart w:id="564" w:name="_Toc13237"/>
      <w:bookmarkStart w:id="565" w:name="_Toc11957"/>
      <w:bookmarkStart w:id="566" w:name="_Toc18049"/>
      <w:bookmarkStart w:id="567" w:name="_Toc308188153"/>
      <w:bookmarkStart w:id="568" w:name="_Toc319439901"/>
      <w:bookmarkStart w:id="569" w:name="_Toc308084598"/>
      <w:bookmarkStart w:id="570" w:name="_Toc13303"/>
      <w:bookmarkStart w:id="571" w:name="_Toc15426"/>
      <w:bookmarkStart w:id="572" w:name="_Toc8915"/>
      <w:bookmarkStart w:id="573" w:name="_Toc183682369"/>
      <w:bookmarkStart w:id="574" w:name="_Toc183582232"/>
      <w:bookmarkStart w:id="575" w:name="_Toc29493"/>
      <w:bookmarkStart w:id="576" w:name="_Toc309897516"/>
      <w:bookmarkStart w:id="577" w:name="_Toc29031"/>
      <w:bookmarkStart w:id="578" w:name="_Toc327196287"/>
      <w:r>
        <w:rPr>
          <w:rFonts w:hint="eastAsia"/>
          <w:color w:val="auto"/>
          <w:highlight w:val="none"/>
        </w:rPr>
        <w:t>开标</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28"/>
        <w:numPr>
          <w:ilvl w:val="3"/>
          <w:numId w:val="15"/>
        </w:numPr>
        <w:bidi w:val="0"/>
        <w:rPr>
          <w:rFonts w:hint="eastAsia"/>
          <w:color w:val="auto"/>
          <w:highlight w:val="none"/>
        </w:rPr>
      </w:pPr>
      <w:bookmarkStart w:id="579" w:name="_Toc307564854"/>
      <w:bookmarkStart w:id="580" w:name="_Toc327196288"/>
      <w:bookmarkStart w:id="581" w:name="_Toc309897517"/>
      <w:bookmarkStart w:id="582" w:name="_Toc217446058"/>
      <w:bookmarkStart w:id="583" w:name="_Toc319440144"/>
      <w:bookmarkStart w:id="584" w:name="_Toc308188154"/>
      <w:bookmarkStart w:id="585" w:name="_Toc319439902"/>
      <w:bookmarkStart w:id="586" w:name="_Toc308084599"/>
      <w:bookmarkStart w:id="587" w:name="_Toc307501111"/>
      <w:r>
        <w:rPr>
          <w:rFonts w:hint="eastAsia"/>
          <w:color w:val="auto"/>
          <w:highlight w:val="none"/>
        </w:rPr>
        <w:t>开标在招标文件规定的时间和地点公开进行，采购人、投标人须派代表参加并签到以证明其出席。开标由采购代理机构主持，采购人、投标人代表参加。评标专家不参加开标活动。投标人未参加开标的，视同认可开标结果</w:t>
      </w:r>
      <w:r>
        <w:rPr>
          <w:rFonts w:hint="eastAsia"/>
          <w:color w:val="auto"/>
          <w:highlight w:val="none"/>
          <w:lang w:eastAsia="zh-CN"/>
        </w:rPr>
        <w:t>。</w:t>
      </w:r>
    </w:p>
    <w:p>
      <w:pPr>
        <w:pStyle w:val="28"/>
        <w:numPr>
          <w:ilvl w:val="3"/>
          <w:numId w:val="15"/>
        </w:numPr>
        <w:bidi w:val="0"/>
        <w:rPr>
          <w:rFonts w:hint="eastAsia"/>
          <w:color w:val="auto"/>
          <w:highlight w:val="none"/>
        </w:rPr>
      </w:pPr>
      <w:r>
        <w:rPr>
          <w:rFonts w:hint="eastAsia"/>
          <w:color w:val="auto"/>
          <w:highlight w:val="none"/>
          <w:lang w:eastAsia="zh-CN"/>
        </w:rPr>
        <w:t>开标活动对外公开，在保证正常开标秩序的前提下，允许除投标人及其代表之外的其他人员观摩开标活动。</w:t>
      </w:r>
      <w:r>
        <w:rPr>
          <w:rFonts w:hint="eastAsia"/>
          <w:color w:val="auto"/>
          <w:highlight w:val="none"/>
          <w:lang w:val="en-US" w:eastAsia="zh-CN"/>
        </w:rPr>
        <w:t>其他人员需要参加开标活动的，须事先向采购代理机构书面申请并取得同意后方能参加，且在开标现场须服从采购代理机构的安排</w:t>
      </w:r>
      <w:r>
        <w:rPr>
          <w:rFonts w:hint="eastAsia"/>
          <w:color w:val="auto"/>
          <w:highlight w:val="none"/>
          <w:lang w:eastAsia="zh-CN"/>
        </w:rPr>
        <w:t>。</w:t>
      </w:r>
    </w:p>
    <w:p>
      <w:pPr>
        <w:pStyle w:val="28"/>
        <w:numPr>
          <w:ilvl w:val="3"/>
          <w:numId w:val="15"/>
        </w:numPr>
        <w:bidi w:val="0"/>
        <w:rPr>
          <w:rFonts w:hint="eastAsia"/>
          <w:color w:val="auto"/>
          <w:highlight w:val="none"/>
        </w:rPr>
      </w:pPr>
      <w:r>
        <w:rPr>
          <w:rFonts w:hint="eastAsia"/>
          <w:color w:val="auto"/>
          <w:highlight w:val="none"/>
        </w:rPr>
        <w:t>开标时，可根据具体情况邀请有关监督管理部门对开标活动进行现场监督。</w:t>
      </w:r>
    </w:p>
    <w:p>
      <w:pPr>
        <w:pStyle w:val="28"/>
        <w:numPr>
          <w:ilvl w:val="3"/>
          <w:numId w:val="15"/>
        </w:numPr>
        <w:bidi w:val="0"/>
        <w:rPr>
          <w:rFonts w:hint="eastAsia"/>
          <w:color w:val="auto"/>
          <w:highlight w:val="none"/>
        </w:rPr>
      </w:pPr>
      <w:r>
        <w:rPr>
          <w:rFonts w:hint="eastAsia"/>
          <w:color w:val="auto"/>
          <w:highlight w:val="none"/>
        </w:rPr>
        <w:t>开标时，由投标人或者其推选的代表先检查其自己递交的投标文件的密封情况，经确认无误后，由招标工作人员将投标人单独</w:t>
      </w:r>
      <w:r>
        <w:rPr>
          <w:rFonts w:hint="eastAsia"/>
          <w:color w:val="auto"/>
          <w:highlight w:val="none"/>
          <w:lang w:eastAsia="zh-CN"/>
        </w:rPr>
        <w:t>提</w:t>
      </w:r>
      <w:r>
        <w:rPr>
          <w:rFonts w:hint="eastAsia"/>
          <w:color w:val="auto"/>
          <w:highlight w:val="none"/>
        </w:rPr>
        <w:t>交</w:t>
      </w:r>
      <w:r>
        <w:rPr>
          <w:rFonts w:hint="eastAsia"/>
          <w:color w:val="auto"/>
          <w:highlight w:val="none"/>
          <w:lang w:eastAsia="zh-CN"/>
        </w:rPr>
        <w:t>用于开标唱标</w:t>
      </w:r>
      <w:r>
        <w:rPr>
          <w:rFonts w:hint="eastAsia"/>
          <w:color w:val="auto"/>
          <w:highlight w:val="none"/>
        </w:rPr>
        <w:t>的“开标一览表”当众拆封，并由唱标人员按照招标文件规定的内容进行宣读。</w:t>
      </w:r>
    </w:p>
    <w:p>
      <w:pPr>
        <w:pStyle w:val="28"/>
        <w:numPr>
          <w:ilvl w:val="3"/>
          <w:numId w:val="15"/>
        </w:numPr>
        <w:bidi w:val="0"/>
        <w:rPr>
          <w:rFonts w:hint="eastAsia"/>
          <w:color w:val="auto"/>
          <w:highlight w:val="none"/>
        </w:rPr>
      </w:pPr>
      <w:r>
        <w:rPr>
          <w:rFonts w:hint="eastAsia"/>
          <w:color w:val="auto"/>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w:t>
      </w:r>
      <w:r>
        <w:rPr>
          <w:rFonts w:hint="eastAsia"/>
          <w:color w:val="auto"/>
          <w:highlight w:val="none"/>
          <w:lang w:val="en-US" w:eastAsia="zh-CN"/>
        </w:rPr>
        <w:t>至</w:t>
      </w:r>
      <w:r>
        <w:rPr>
          <w:rFonts w:hint="eastAsia"/>
          <w:color w:val="auto"/>
          <w:highlight w:val="none"/>
        </w:rPr>
        <w:t>开标主持人或者现场监督人员，要求开标现场记录人员予以记录，但不得干扰、阻挠开标工作的正常进行。</w:t>
      </w:r>
    </w:p>
    <w:p>
      <w:pPr>
        <w:pStyle w:val="28"/>
        <w:numPr>
          <w:ilvl w:val="3"/>
          <w:numId w:val="15"/>
        </w:numPr>
        <w:bidi w:val="0"/>
        <w:rPr>
          <w:rFonts w:hint="eastAsia"/>
          <w:color w:val="auto"/>
          <w:highlight w:val="none"/>
        </w:rPr>
      </w:pPr>
      <w:r>
        <w:rPr>
          <w:rFonts w:hint="eastAsia"/>
          <w:color w:val="auto"/>
          <w:highlight w:val="none"/>
        </w:rPr>
        <w:t>开标时，“开标一览表”中的大写金额与小写金额不一致的，以大写金额为准；总价金额与按单价计算的汇总金额不一致的，以单价计算的汇总金额为准；单价金额有明显小数点错误的，以总价为准，并修改单价。</w:t>
      </w:r>
    </w:p>
    <w:p>
      <w:pPr>
        <w:pStyle w:val="28"/>
        <w:numPr>
          <w:ilvl w:val="3"/>
          <w:numId w:val="15"/>
        </w:numPr>
        <w:bidi w:val="0"/>
        <w:rPr>
          <w:rFonts w:hint="eastAsia"/>
          <w:color w:val="auto"/>
          <w:highlight w:val="none"/>
        </w:rPr>
      </w:pPr>
      <w:r>
        <w:rPr>
          <w:rFonts w:hint="eastAsia"/>
          <w:color w:val="auto"/>
          <w:highlight w:val="none"/>
        </w:rPr>
        <w:t>投标文件中相关内容与“开标一览表”不一致的，以“开标一览表”为准。对不同文字文本投标文件的解释发生异议的，以中文文本为准。</w:t>
      </w:r>
    </w:p>
    <w:p>
      <w:pPr>
        <w:pStyle w:val="28"/>
        <w:numPr>
          <w:ilvl w:val="3"/>
          <w:numId w:val="15"/>
        </w:numPr>
        <w:bidi w:val="0"/>
        <w:rPr>
          <w:rFonts w:hint="eastAsia"/>
          <w:color w:val="auto"/>
          <w:highlight w:val="none"/>
        </w:rPr>
      </w:pPr>
      <w:r>
        <w:rPr>
          <w:rFonts w:hint="eastAsia"/>
          <w:color w:val="auto"/>
          <w:highlight w:val="none"/>
        </w:rPr>
        <w:t>所有投标唱标完毕，如投标人代表对宣读的“开标一览表”上的内容有异议的，应在获得开标会主持人同意后当场提出。如确实属于唱标人员宣读错了的，经现场监督人员核实后，当场予以更正。</w:t>
      </w:r>
    </w:p>
    <w:p>
      <w:pPr>
        <w:pStyle w:val="27"/>
        <w:numPr>
          <w:ilvl w:val="2"/>
          <w:numId w:val="14"/>
        </w:numPr>
        <w:bidi w:val="0"/>
        <w:rPr>
          <w:rFonts w:hint="eastAsia"/>
          <w:color w:val="auto"/>
          <w:highlight w:val="none"/>
        </w:rPr>
      </w:pPr>
      <w:bookmarkStart w:id="588" w:name="_Toc10782"/>
      <w:bookmarkStart w:id="589" w:name="_Toc26350"/>
      <w:bookmarkStart w:id="590" w:name="_Toc12755"/>
      <w:bookmarkStart w:id="591" w:name="_Toc7168"/>
      <w:bookmarkStart w:id="592" w:name="_Toc5097"/>
      <w:bookmarkStart w:id="593" w:name="_Toc18256"/>
      <w:bookmarkStart w:id="594" w:name="_Toc17927"/>
      <w:bookmarkStart w:id="595" w:name="_Toc15266"/>
      <w:bookmarkStart w:id="596" w:name="_Toc24509"/>
      <w:bookmarkStart w:id="597" w:name="_Toc24364"/>
      <w:bookmarkStart w:id="598" w:name="_Toc827"/>
      <w:bookmarkStart w:id="599" w:name="_Toc20885"/>
      <w:r>
        <w:rPr>
          <w:rFonts w:hint="eastAsia"/>
          <w:color w:val="auto"/>
          <w:highlight w:val="none"/>
        </w:rPr>
        <w:t>开标程序</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pStyle w:val="29"/>
        <w:bidi w:val="0"/>
        <w:rPr>
          <w:rFonts w:hint="eastAsia"/>
          <w:color w:val="auto"/>
          <w:highlight w:val="none"/>
        </w:rPr>
      </w:pPr>
      <w:r>
        <w:rPr>
          <w:rFonts w:hint="eastAsia"/>
          <w:color w:val="auto"/>
          <w:highlight w:val="none"/>
        </w:rPr>
        <w:t>开标会主持人按照招标文件规定的开标时间宣布开标，按照规定要求主持开标会。开标将按以下程序进行：</w:t>
      </w:r>
    </w:p>
    <w:p>
      <w:pPr>
        <w:pStyle w:val="28"/>
        <w:numPr>
          <w:ilvl w:val="3"/>
          <w:numId w:val="14"/>
        </w:numPr>
        <w:bidi w:val="0"/>
        <w:rPr>
          <w:color w:val="auto"/>
          <w:highlight w:val="none"/>
        </w:rPr>
      </w:pPr>
      <w:bookmarkStart w:id="600" w:name="_Toc13447"/>
      <w:bookmarkStart w:id="601" w:name="_Toc13983"/>
      <w:bookmarkStart w:id="602" w:name="_Toc183682375"/>
      <w:bookmarkStart w:id="603" w:name="_Toc183582238"/>
      <w:bookmarkStart w:id="604" w:name="_Toc319439903"/>
      <w:bookmarkStart w:id="605" w:name="_Toc307501112"/>
      <w:bookmarkStart w:id="606" w:name="_Toc308084600"/>
      <w:bookmarkStart w:id="607" w:name="_Toc16512"/>
      <w:bookmarkStart w:id="608" w:name="_Toc309897518"/>
      <w:bookmarkStart w:id="609" w:name="_Toc307564855"/>
      <w:bookmarkStart w:id="610" w:name="_Toc13751"/>
      <w:bookmarkStart w:id="611" w:name="_Toc15967"/>
      <w:bookmarkStart w:id="612" w:name="_Toc9806"/>
      <w:bookmarkStart w:id="613" w:name="_Toc8800"/>
      <w:bookmarkStart w:id="614" w:name="_Toc489"/>
      <w:bookmarkStart w:id="615" w:name="_Toc217446063"/>
      <w:bookmarkStart w:id="616" w:name="_Toc308188155"/>
      <w:bookmarkStart w:id="617" w:name="_Toc28123"/>
      <w:bookmarkStart w:id="618" w:name="_Toc327196289"/>
      <w:bookmarkStart w:id="619" w:name="_Toc319440145"/>
      <w:bookmarkStart w:id="620" w:name="_Toc28481"/>
      <w:r>
        <w:rPr>
          <w:rFonts w:hint="eastAsia"/>
          <w:color w:val="auto"/>
          <w:highlight w:val="none"/>
        </w:rPr>
        <w:t>宣布开标会开始。当众宣布参加开标会主持人(唱标人)、会议记录人以及根据情况邀请的现场监督人等工作人员，根据“投标文件递交登记表”宣布参加投标的供应商名单。</w:t>
      </w:r>
    </w:p>
    <w:p>
      <w:pPr>
        <w:pStyle w:val="28"/>
        <w:numPr>
          <w:ilvl w:val="3"/>
          <w:numId w:val="14"/>
        </w:numPr>
        <w:bidi w:val="0"/>
        <w:rPr>
          <w:color w:val="auto"/>
          <w:highlight w:val="none"/>
        </w:rPr>
      </w:pPr>
      <w:r>
        <w:rPr>
          <w:rFonts w:hint="eastAsia"/>
          <w:color w:val="auto"/>
          <w:highlight w:val="none"/>
        </w:rPr>
        <w:t>宣布会场纪律和有关注意事项，根据投标人或者其推选的代表对投标文件密封的检查结果，当众宣布投标文件的密封情况。</w:t>
      </w:r>
    </w:p>
    <w:p>
      <w:pPr>
        <w:pStyle w:val="28"/>
        <w:numPr>
          <w:ilvl w:val="3"/>
          <w:numId w:val="14"/>
        </w:numPr>
        <w:bidi w:val="0"/>
        <w:rPr>
          <w:rFonts w:hint="eastAsia"/>
          <w:color w:val="auto"/>
          <w:highlight w:val="none"/>
          <w:lang w:val="en-US" w:eastAsia="zh-CN"/>
        </w:rPr>
      </w:pPr>
      <w:r>
        <w:rPr>
          <w:rFonts w:hint="eastAsia"/>
          <w:color w:val="auto"/>
          <w:highlight w:val="none"/>
          <w:lang w:val="en-US" w:eastAsia="zh-CN"/>
        </w:rPr>
        <w:t>投标人不足3家的，不得开标。</w:t>
      </w:r>
    </w:p>
    <w:p>
      <w:pPr>
        <w:pStyle w:val="28"/>
        <w:numPr>
          <w:ilvl w:val="3"/>
          <w:numId w:val="14"/>
        </w:numPr>
        <w:bidi w:val="0"/>
        <w:rPr>
          <w:color w:val="auto"/>
          <w:highlight w:val="none"/>
        </w:rPr>
      </w:pPr>
      <w:r>
        <w:rPr>
          <w:rFonts w:hint="eastAsia"/>
          <w:color w:val="auto"/>
          <w:highlight w:val="none"/>
        </w:rPr>
        <w:t>开标唱标。主持人宣布开标后，由现场工作人员按任意顺序对单独用于开标唱标的“开标一览表”当众进行拆封，由唱标人员宣读投标人名称、投标价格(价格折扣)、或招标文件允许提供的备选投标方案和投标文件的其他主要内容。未宣读的投标价格(价格折扣)或招标文件允许提供的备选投标方案，评标时不予承认。同时，做好开标记录。唱标人员在唱标过程中，如遇有字迹不清楚的，应即刻报告主持人，经工作人员和现场监督人员核实后，主持人立即请投标人代表现场进行澄清或确认。</w:t>
      </w:r>
    </w:p>
    <w:p>
      <w:pPr>
        <w:pStyle w:val="28"/>
        <w:numPr>
          <w:ilvl w:val="3"/>
          <w:numId w:val="14"/>
        </w:numPr>
        <w:bidi w:val="0"/>
        <w:rPr>
          <w:color w:val="auto"/>
          <w:highlight w:val="none"/>
        </w:rPr>
      </w:pPr>
      <w:r>
        <w:rPr>
          <w:rFonts w:hint="eastAsia"/>
          <w:color w:val="auto"/>
          <w:highlight w:val="none"/>
        </w:rPr>
        <w:t>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pStyle w:val="28"/>
        <w:numPr>
          <w:ilvl w:val="3"/>
          <w:numId w:val="14"/>
        </w:numPr>
        <w:bidi w:val="0"/>
        <w:rPr>
          <w:color w:val="auto"/>
          <w:highlight w:val="none"/>
        </w:rPr>
      </w:pPr>
      <w:r>
        <w:rPr>
          <w:rFonts w:hint="eastAsia"/>
          <w:color w:val="auto"/>
          <w:highlight w:val="none"/>
        </w:rPr>
        <w:t>宣布开标会结束。主持人宣布开标会结束。所有投标人代表应立即退场(招标文件要求有演示、介绍等的除外)。同时所有投标人应保持通讯设备的畅通，以方便在评标过程中评标委员会要求投标人对投标文件的必要澄清。投标人自行在</w:t>
      </w:r>
      <w:r>
        <w:rPr>
          <w:rFonts w:hint="eastAsia"/>
          <w:color w:val="auto"/>
          <w:highlight w:val="none"/>
          <w:lang w:eastAsia="zh-CN"/>
        </w:rPr>
        <w:t>“四川政府采购网”</w:t>
      </w:r>
      <w:r>
        <w:rPr>
          <w:rFonts w:hint="eastAsia"/>
          <w:color w:val="auto"/>
          <w:highlight w:val="none"/>
        </w:rPr>
        <w:t>查询评标结果。</w:t>
      </w:r>
    </w:p>
    <w:bookmarkEnd w:id="600"/>
    <w:bookmarkEnd w:id="601"/>
    <w:p>
      <w:pPr>
        <w:pStyle w:val="27"/>
        <w:bidi w:val="0"/>
        <w:rPr>
          <w:rFonts w:hint="eastAsia"/>
          <w:color w:val="auto"/>
          <w:highlight w:val="none"/>
          <w:lang w:val="en-US" w:eastAsia="zh-CN"/>
        </w:rPr>
      </w:pPr>
      <w:bookmarkStart w:id="621" w:name="_Toc3919"/>
      <w:bookmarkStart w:id="622" w:name="_Toc6332"/>
      <w:bookmarkStart w:id="623" w:name="_Toc128"/>
      <w:r>
        <w:rPr>
          <w:rFonts w:hint="eastAsia"/>
          <w:color w:val="auto"/>
          <w:highlight w:val="none"/>
          <w:lang w:val="en-US" w:eastAsia="zh-CN"/>
        </w:rPr>
        <w:t>开评标过程存档</w:t>
      </w:r>
      <w:bookmarkEnd w:id="621"/>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开标和评标过程进行全过程电子监控，并将电子监控资料存储介质留存归档。</w:t>
      </w:r>
    </w:p>
    <w:p>
      <w:pPr>
        <w:pStyle w:val="27"/>
        <w:bidi w:val="0"/>
        <w:rPr>
          <w:rFonts w:hint="eastAsia"/>
          <w:color w:val="auto"/>
          <w:highlight w:val="none"/>
          <w:lang w:val="en-US" w:eastAsia="zh-CN"/>
        </w:rPr>
      </w:pPr>
      <w:bookmarkStart w:id="624" w:name="_Toc165"/>
      <w:bookmarkStart w:id="625" w:name="_Toc32453"/>
      <w:r>
        <w:rPr>
          <w:rFonts w:hint="eastAsia"/>
          <w:color w:val="auto"/>
          <w:highlight w:val="none"/>
          <w:lang w:val="en-US" w:eastAsia="zh-CN"/>
        </w:rPr>
        <w:t>中标结果</w:t>
      </w:r>
      <w:bookmarkEnd w:id="624"/>
    </w:p>
    <w:p>
      <w:pPr>
        <w:pStyle w:val="45"/>
        <w:keepNext w:val="0"/>
        <w:keepLines w:val="0"/>
        <w:pageBreakBefore w:val="0"/>
        <w:widowControl w:val="0"/>
        <w:kinsoku/>
        <w:wordWrap w:val="0"/>
        <w:overflowPunct/>
        <w:topLinePunct/>
        <w:autoSpaceDE/>
        <w:autoSpaceDN/>
        <w:bidi w:val="0"/>
        <w:adjustRightInd w:val="0"/>
        <w:snapToGrid w:val="0"/>
        <w:spacing w:line="440" w:lineRule="exact"/>
        <w:ind w:left="60" w:leftChars="25" w:right="60" w:rightChars="25" w:firstLine="480" w:firstLineChars="200"/>
        <w:textAlignment w:val="auto"/>
        <w:rPr>
          <w:rFonts w:hint="eastAsia"/>
          <w:color w:val="auto"/>
          <w:sz w:val="24"/>
          <w:szCs w:val="24"/>
          <w:highlight w:val="none"/>
          <w:lang w:val="en-US" w:eastAsia="zh-CN"/>
        </w:rPr>
      </w:pPr>
      <w:bookmarkStart w:id="626" w:name="_Toc26659"/>
      <w:bookmarkStart w:id="627" w:name="_Toc21750"/>
      <w:r>
        <w:rPr>
          <w:rFonts w:hint="eastAsia"/>
          <w:color w:val="auto"/>
          <w:sz w:val="24"/>
          <w:szCs w:val="24"/>
          <w:highlight w:val="none"/>
          <w:lang w:val="en-US" w:eastAsia="zh-CN"/>
        </w:rPr>
        <w:t>1.</w:t>
      </w:r>
      <w:bookmarkEnd w:id="626"/>
      <w:bookmarkEnd w:id="627"/>
      <w:r>
        <w:rPr>
          <w:rFonts w:hint="eastAsia"/>
          <w:color w:val="auto"/>
          <w:sz w:val="24"/>
          <w:szCs w:val="24"/>
          <w:highlight w:val="none"/>
          <w:lang w:val="en-US" w:eastAsia="zh-CN"/>
        </w:rPr>
        <w:t>采购代理机构在中标人确定后2个工作日内，在“四川政府采购网”发布中标公告，同时采购代理机构将中标通知书快递至中标人。</w:t>
      </w:r>
    </w:p>
    <w:p>
      <w:pPr>
        <w:pStyle w:val="28"/>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firstLine="480" w:firstLineChars="200"/>
        <w:textAlignment w:val="auto"/>
        <w:rPr>
          <w:rFonts w:hint="eastAsia"/>
          <w:color w:val="auto"/>
          <w:sz w:val="24"/>
          <w:szCs w:val="24"/>
          <w:highlight w:val="none"/>
          <w:lang w:val="en-US" w:eastAsia="zh-CN"/>
        </w:rPr>
      </w:pPr>
      <w:bookmarkStart w:id="628" w:name="_Toc30865"/>
      <w:bookmarkStart w:id="629" w:name="_Toc12880"/>
      <w:r>
        <w:rPr>
          <w:rFonts w:hint="eastAsia"/>
          <w:color w:val="auto"/>
          <w:sz w:val="24"/>
          <w:szCs w:val="24"/>
          <w:highlight w:val="none"/>
          <w:lang w:val="en-US" w:eastAsia="zh-CN"/>
        </w:rPr>
        <w:t>2.采购项目需要交纳履约保证金的，中标供应商应当按照规定和要求及时向采购人交纳。</w:t>
      </w:r>
      <w:bookmarkEnd w:id="628"/>
      <w:bookmarkEnd w:id="629"/>
    </w:p>
    <w:p>
      <w:pPr>
        <w:pStyle w:val="27"/>
        <w:bidi w:val="0"/>
        <w:rPr>
          <w:rFonts w:hint="eastAsia"/>
          <w:color w:val="auto"/>
          <w:highlight w:val="none"/>
        </w:rPr>
      </w:pPr>
      <w:bookmarkStart w:id="630" w:name="_Toc14742"/>
      <w:r>
        <w:rPr>
          <w:rFonts w:hint="eastAsia"/>
          <w:color w:val="auto"/>
          <w:highlight w:val="none"/>
        </w:rPr>
        <w:t>中标通知</w:t>
      </w:r>
      <w:bookmarkEnd w:id="602"/>
      <w:bookmarkEnd w:id="603"/>
      <w:r>
        <w:rPr>
          <w:rFonts w:hint="eastAsia"/>
          <w:color w:val="auto"/>
          <w:highlight w:val="none"/>
        </w:rPr>
        <w:t>书</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2"/>
      <w:bookmarkEnd w:id="623"/>
      <w:bookmarkEnd w:id="625"/>
      <w:bookmarkEnd w:id="630"/>
    </w:p>
    <w:p>
      <w:pPr>
        <w:pStyle w:val="28"/>
        <w:bidi w:val="0"/>
        <w:rPr>
          <w:rFonts w:hint="eastAsia"/>
          <w:color w:val="auto"/>
          <w:highlight w:val="none"/>
        </w:rPr>
      </w:pPr>
      <w:r>
        <w:rPr>
          <w:rFonts w:hint="eastAsia"/>
          <w:color w:val="auto"/>
          <w:highlight w:val="none"/>
        </w:rPr>
        <w:t>中标通知书为签订政府采购合同的依据，是合同的有效组成部分。</w:t>
      </w:r>
    </w:p>
    <w:p>
      <w:pPr>
        <w:pStyle w:val="28"/>
        <w:bidi w:val="0"/>
        <w:rPr>
          <w:rFonts w:hint="eastAsia"/>
          <w:color w:val="auto"/>
          <w:highlight w:val="none"/>
        </w:rPr>
      </w:pPr>
      <w:r>
        <w:rPr>
          <w:rFonts w:hint="eastAsia"/>
          <w:color w:val="auto"/>
          <w:highlight w:val="none"/>
        </w:rPr>
        <w:t>中标通知书对采购人和中标人均具有法律效力。中标通知书发出后，采购人改变中标结果，或者中标人无正当理由放弃中标的，应当承担相应的法律责任。</w:t>
      </w:r>
    </w:p>
    <w:p>
      <w:pPr>
        <w:pStyle w:val="28"/>
        <w:bidi w:val="0"/>
        <w:rPr>
          <w:rFonts w:hint="eastAsia"/>
          <w:color w:val="auto"/>
          <w:highlight w:val="none"/>
        </w:rPr>
      </w:pPr>
      <w:r>
        <w:rPr>
          <w:rFonts w:hint="eastAsia"/>
          <w:color w:val="auto"/>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28"/>
        <w:bidi w:val="0"/>
        <w:rPr>
          <w:rFonts w:hint="eastAsia"/>
          <w:color w:val="auto"/>
          <w:highlight w:val="none"/>
        </w:rPr>
      </w:pPr>
      <w:r>
        <w:rPr>
          <w:rFonts w:hint="eastAsia" w:cs="宋体"/>
          <w:color w:val="auto"/>
          <w:highlight w:val="none"/>
          <w:lang w:val="en-US" w:eastAsia="zh-CN"/>
        </w:rPr>
        <w:t>中标人应主动关注四川政府采购网和</w:t>
      </w:r>
      <w:r>
        <w:rPr>
          <w:rFonts w:hint="eastAsia" w:cs="宋体"/>
          <w:color w:val="auto"/>
          <w:highlight w:val="none"/>
          <w:lang w:val="zh-CN"/>
        </w:rPr>
        <w:t>政府采购云平台</w:t>
      </w:r>
      <w:r>
        <w:rPr>
          <w:rFonts w:hint="eastAsia" w:cs="宋体"/>
          <w:color w:val="auto"/>
          <w:highlight w:val="none"/>
          <w:lang w:val="en-US" w:eastAsia="zh-CN"/>
        </w:rPr>
        <w:t>公告信息</w:t>
      </w:r>
      <w:r>
        <w:rPr>
          <w:rFonts w:hint="eastAsia" w:cs="宋体"/>
          <w:color w:val="auto"/>
          <w:highlight w:val="none"/>
          <w:lang w:val="zh-CN"/>
        </w:rPr>
        <w:t>、</w:t>
      </w:r>
      <w:r>
        <w:rPr>
          <w:rFonts w:hint="eastAsia" w:cs="宋体"/>
          <w:color w:val="auto"/>
          <w:highlight w:val="none"/>
          <w:lang w:val="en-US" w:eastAsia="zh-CN"/>
        </w:rPr>
        <w:t>并积极配合代理机构办理中标通知书事宜。</w:t>
      </w:r>
      <w:r>
        <w:rPr>
          <w:rFonts w:hint="eastAsia"/>
          <w:color w:val="auto"/>
          <w:highlight w:val="none"/>
          <w:lang w:val="en-US" w:eastAsia="zh-CN"/>
        </w:rPr>
        <w:t>逾期未下载</w:t>
      </w:r>
      <w:r>
        <w:rPr>
          <w:rFonts w:hint="eastAsia" w:cs="宋体"/>
          <w:color w:val="auto"/>
          <w:highlight w:val="none"/>
          <w:lang w:val="zh-CN"/>
        </w:rPr>
        <w:t>中标通知书</w:t>
      </w:r>
      <w:r>
        <w:rPr>
          <w:rFonts w:hint="eastAsia"/>
          <w:color w:val="auto"/>
          <w:highlight w:val="none"/>
          <w:lang w:val="en-US" w:eastAsia="zh-CN"/>
        </w:rPr>
        <w:t>或未主动领取</w:t>
      </w:r>
      <w:r>
        <w:rPr>
          <w:rFonts w:hint="eastAsia" w:cs="宋体"/>
          <w:color w:val="auto"/>
          <w:highlight w:val="none"/>
          <w:lang w:val="zh-CN"/>
        </w:rPr>
        <w:t>中标通知书</w:t>
      </w:r>
      <w:r>
        <w:rPr>
          <w:rFonts w:hint="eastAsia" w:cs="宋体"/>
          <w:color w:val="auto"/>
          <w:highlight w:val="none"/>
          <w:lang w:val="en-US" w:eastAsia="zh-CN"/>
        </w:rPr>
        <w:t>或不配合代理机构发出中标通知书</w:t>
      </w:r>
      <w:r>
        <w:rPr>
          <w:rFonts w:hint="eastAsia" w:cs="宋体"/>
          <w:color w:val="auto"/>
          <w:highlight w:val="none"/>
          <w:lang w:val="zh-CN"/>
        </w:rPr>
        <w:t>的</w:t>
      </w:r>
      <w:r>
        <w:rPr>
          <w:rFonts w:hint="eastAsia" w:cs="宋体"/>
          <w:color w:val="auto"/>
          <w:highlight w:val="none"/>
          <w:lang w:val="en-US" w:eastAsia="zh-CN"/>
        </w:rPr>
        <w:t>一切不利后果由中标人自行承担。</w:t>
      </w:r>
    </w:p>
    <w:p>
      <w:pPr>
        <w:pStyle w:val="46"/>
        <w:bidi w:val="0"/>
        <w:rPr>
          <w:rFonts w:hint="eastAsia"/>
          <w:color w:val="auto"/>
          <w:highlight w:val="none"/>
        </w:rPr>
      </w:pPr>
      <w:bookmarkStart w:id="631" w:name="_Toc217446064"/>
      <w:bookmarkStart w:id="632" w:name="_Toc13383"/>
      <w:bookmarkStart w:id="633" w:name="_Toc2685"/>
      <w:bookmarkStart w:id="634" w:name="_Toc327196290"/>
      <w:bookmarkStart w:id="635" w:name="_Toc10354"/>
      <w:bookmarkStart w:id="636" w:name="_Toc30422"/>
      <w:bookmarkStart w:id="637" w:name="_Toc29015"/>
      <w:bookmarkStart w:id="638" w:name="_Toc183582240"/>
      <w:bookmarkStart w:id="639" w:name="_Toc183682377"/>
      <w:r>
        <w:rPr>
          <w:rFonts w:hint="eastAsia"/>
          <w:color w:val="auto"/>
          <w:highlight w:val="none"/>
        </w:rPr>
        <w:t>签订及履行合同和验收</w:t>
      </w:r>
      <w:bookmarkEnd w:id="631"/>
      <w:bookmarkEnd w:id="632"/>
      <w:bookmarkEnd w:id="633"/>
      <w:bookmarkEnd w:id="634"/>
      <w:bookmarkEnd w:id="635"/>
      <w:bookmarkEnd w:id="636"/>
      <w:bookmarkEnd w:id="637"/>
    </w:p>
    <w:p>
      <w:pPr>
        <w:pStyle w:val="27"/>
        <w:numPr>
          <w:ilvl w:val="2"/>
          <w:numId w:val="16"/>
        </w:numPr>
        <w:bidi w:val="0"/>
        <w:rPr>
          <w:rFonts w:hint="eastAsia"/>
          <w:color w:val="auto"/>
          <w:highlight w:val="none"/>
        </w:rPr>
      </w:pPr>
      <w:bookmarkStart w:id="640" w:name="_Toc27214"/>
      <w:bookmarkStart w:id="641" w:name="_Toc27989"/>
      <w:bookmarkStart w:id="642" w:name="_Toc25992"/>
      <w:bookmarkStart w:id="643" w:name="_Toc9464"/>
      <w:bookmarkStart w:id="644" w:name="_Toc17925"/>
      <w:bookmarkStart w:id="645" w:name="_Toc319440147"/>
      <w:bookmarkStart w:id="646" w:name="_Toc309897520"/>
      <w:bookmarkStart w:id="647" w:name="_Toc3130"/>
      <w:bookmarkStart w:id="648" w:name="_Toc20427"/>
      <w:bookmarkStart w:id="649" w:name="_Toc319439905"/>
      <w:bookmarkStart w:id="650" w:name="_Toc515"/>
      <w:bookmarkStart w:id="651" w:name="_Toc24949"/>
      <w:bookmarkStart w:id="652" w:name="_Toc16835"/>
      <w:bookmarkStart w:id="653" w:name="_Toc308188157"/>
      <w:bookmarkStart w:id="654" w:name="_Toc307501114"/>
      <w:bookmarkStart w:id="655" w:name="_Toc307564857"/>
      <w:bookmarkStart w:id="656" w:name="_Toc217446065"/>
      <w:bookmarkStart w:id="657" w:name="_Toc308084602"/>
      <w:bookmarkStart w:id="658" w:name="_Toc5659"/>
      <w:bookmarkStart w:id="659" w:name="_Toc327196291"/>
      <w:bookmarkStart w:id="660" w:name="_Toc4460"/>
      <w:r>
        <w:rPr>
          <w:rFonts w:hint="eastAsia"/>
          <w:color w:val="auto"/>
          <w:highlight w:val="none"/>
        </w:rPr>
        <w:t>签订合同</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28"/>
        <w:bidi w:val="0"/>
        <w:rPr>
          <w:color w:val="auto"/>
          <w:highlight w:val="none"/>
        </w:rPr>
      </w:pPr>
      <w:bookmarkStart w:id="661" w:name="_Toc31397"/>
      <w:bookmarkStart w:id="662" w:name="_Toc309897521"/>
      <w:bookmarkStart w:id="663" w:name="_Toc307501115"/>
      <w:bookmarkStart w:id="664" w:name="_Toc307564858"/>
      <w:bookmarkStart w:id="665" w:name="_Toc12852"/>
      <w:bookmarkStart w:id="666" w:name="_Toc319439906"/>
      <w:bookmarkStart w:id="667" w:name="_Toc327196292"/>
      <w:bookmarkStart w:id="668" w:name="_Toc12489"/>
      <w:bookmarkStart w:id="669" w:name="_Toc20139"/>
      <w:bookmarkStart w:id="670" w:name="_Toc308084603"/>
      <w:bookmarkStart w:id="671" w:name="_Toc31670"/>
      <w:bookmarkStart w:id="672" w:name="_Toc308188158"/>
      <w:bookmarkStart w:id="673" w:name="_Toc3758"/>
      <w:bookmarkStart w:id="674" w:name="_Toc217446066"/>
      <w:bookmarkStart w:id="675" w:name="_Toc319440148"/>
      <w:bookmarkStart w:id="676" w:name="_Toc25756"/>
      <w:bookmarkStart w:id="677" w:name="_Toc24196"/>
      <w:bookmarkStart w:id="678" w:name="_Toc29795"/>
      <w:bookmarkStart w:id="679" w:name="_Toc26000"/>
      <w:r>
        <w:rPr>
          <w:rFonts w:hint="eastAsia"/>
          <w:color w:val="auto"/>
          <w:highlight w:val="none"/>
        </w:rPr>
        <w:t>中标人应在中标通知书发出</w:t>
      </w:r>
      <w:r>
        <w:rPr>
          <w:rFonts w:hint="eastAsia"/>
          <w:color w:val="auto"/>
          <w:highlight w:val="none"/>
          <w:lang w:val="en-US" w:eastAsia="zh-CN"/>
        </w:rPr>
        <w:t>后，按照招标文件第六章相关要求与</w:t>
      </w:r>
      <w:r>
        <w:rPr>
          <w:rFonts w:hint="eastAsia"/>
          <w:color w:val="auto"/>
          <w:highlight w:val="none"/>
        </w:rPr>
        <w:t>采购人签订采购合同。由于中标人的原因逾期未与采购人签订采购合同的，将视为放弃中标，取消其中标资格并将按相关规定进行处理。</w:t>
      </w:r>
      <w:r>
        <w:rPr>
          <w:rFonts w:hint="eastAsia"/>
          <w:color w:val="auto"/>
          <w:highlight w:val="none"/>
          <w:lang w:val="en-US" w:eastAsia="zh-Hans"/>
        </w:rPr>
        <w:t>若因采购人的原因未与中标人签订合同</w:t>
      </w:r>
      <w:r>
        <w:rPr>
          <w:rFonts w:hint="default"/>
          <w:color w:val="auto"/>
          <w:highlight w:val="none"/>
          <w:lang w:eastAsia="zh-Hans"/>
        </w:rPr>
        <w:t>，</w:t>
      </w:r>
      <w:r>
        <w:rPr>
          <w:rFonts w:hint="eastAsia"/>
          <w:color w:val="auto"/>
          <w:highlight w:val="none"/>
          <w:lang w:val="en-US" w:eastAsia="zh-Hans"/>
        </w:rPr>
        <w:t>采购人将向中标人支付中标人因本次采购事宜产生的标书制作等直接费用</w:t>
      </w:r>
      <w:r>
        <w:rPr>
          <w:rFonts w:hint="default"/>
          <w:color w:val="auto"/>
          <w:highlight w:val="none"/>
          <w:lang w:eastAsia="zh-Hans"/>
        </w:rPr>
        <w:t>。</w:t>
      </w:r>
    </w:p>
    <w:p>
      <w:pPr>
        <w:pStyle w:val="28"/>
        <w:bidi w:val="0"/>
        <w:rPr>
          <w:rFonts w:hint="eastAsia"/>
          <w:color w:val="auto"/>
          <w:highlight w:val="none"/>
        </w:rPr>
      </w:pPr>
      <w:r>
        <w:rPr>
          <w:rFonts w:hint="eastAsia"/>
          <w:color w:val="auto"/>
          <w:highlight w:val="none"/>
        </w:rPr>
        <w:t>政府采购合同应当包括采购人与中标人的名称和住所、标的、数量、质量、价款或者报酬、履行期限及地点和方式、验收要求、违约责任、解决争议的方法等内容。</w:t>
      </w:r>
    </w:p>
    <w:p>
      <w:pPr>
        <w:pStyle w:val="28"/>
        <w:bidi w:val="0"/>
        <w:rPr>
          <w:color w:val="auto"/>
          <w:highlight w:val="none"/>
        </w:rPr>
      </w:pPr>
      <w:r>
        <w:rPr>
          <w:rFonts w:hint="eastAsia"/>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28"/>
        <w:bidi w:val="0"/>
        <w:rPr>
          <w:color w:val="auto"/>
          <w:highlight w:val="none"/>
        </w:rPr>
      </w:pPr>
      <w:r>
        <w:rPr>
          <w:rFonts w:hint="eastAsia" w:ascii="宋体" w:hAnsi="宋体" w:eastAsia="宋体" w:cs="宋体"/>
          <w:i w:val="0"/>
          <w:iCs w:val="0"/>
          <w:caps w:val="0"/>
          <w:color w:val="auto"/>
          <w:spacing w:val="0"/>
          <w:sz w:val="24"/>
          <w:szCs w:val="24"/>
          <w:highlight w:val="none"/>
          <w:shd w:val="clear" w:fill="FFFFFF"/>
        </w:rPr>
        <w:t>采购人不得要求</w:t>
      </w:r>
      <w:r>
        <w:rPr>
          <w:rFonts w:hint="eastAsia" w:ascii="宋体" w:hAnsi="宋体" w:eastAsia="宋体" w:cs="宋体"/>
          <w:i w:val="0"/>
          <w:iCs w:val="0"/>
          <w:caps w:val="0"/>
          <w:color w:val="auto"/>
          <w:spacing w:val="0"/>
          <w:sz w:val="24"/>
          <w:szCs w:val="24"/>
          <w:highlight w:val="none"/>
          <w:shd w:val="clear" w:fill="FFFFFF"/>
          <w:lang w:val="en-US" w:eastAsia="zh-CN"/>
        </w:rPr>
        <w:t>中标</w:t>
      </w:r>
      <w:r>
        <w:rPr>
          <w:rFonts w:hint="eastAsia" w:ascii="宋体" w:hAnsi="宋体" w:eastAsia="宋体" w:cs="宋体"/>
          <w:i w:val="0"/>
          <w:iCs w:val="0"/>
          <w:caps w:val="0"/>
          <w:color w:val="auto"/>
          <w:spacing w:val="0"/>
          <w:sz w:val="24"/>
          <w:szCs w:val="24"/>
          <w:highlight w:val="none"/>
          <w:shd w:val="clear" w:fill="FFFFFF"/>
        </w:rPr>
        <w:t>供应商接受不合理的付款方式、期限、条件和违约责任等交易条件，不得约定以审计作为支付供应商款项的条件以及验收合格后分期付款和违规预留质量保证金</w:t>
      </w:r>
      <w:r>
        <w:rPr>
          <w:rFonts w:hint="eastAsia" w:cs="宋体"/>
          <w:i w:val="0"/>
          <w:iCs w:val="0"/>
          <w:caps w:val="0"/>
          <w:color w:val="auto"/>
          <w:spacing w:val="0"/>
          <w:sz w:val="24"/>
          <w:szCs w:val="24"/>
          <w:highlight w:val="none"/>
          <w:shd w:val="clear" w:fill="FFFFFF"/>
          <w:lang w:eastAsia="zh-CN"/>
        </w:rPr>
        <w:t>。</w:t>
      </w:r>
    </w:p>
    <w:p>
      <w:pPr>
        <w:pStyle w:val="28"/>
        <w:bidi w:val="0"/>
        <w:rPr>
          <w:color w:val="auto"/>
          <w:highlight w:val="none"/>
        </w:rPr>
      </w:pPr>
      <w:r>
        <w:rPr>
          <w:rFonts w:hint="eastAsia"/>
          <w:color w:val="auto"/>
          <w:highlight w:val="none"/>
          <w:lang w:val="en-US" w:eastAsia="zh-CN"/>
        </w:rPr>
        <w:t>本项目的招标</w:t>
      </w:r>
      <w:r>
        <w:rPr>
          <w:rFonts w:hint="eastAsia"/>
          <w:color w:val="auto"/>
          <w:highlight w:val="none"/>
        </w:rPr>
        <w:t>文件、</w:t>
      </w:r>
      <w:r>
        <w:rPr>
          <w:rFonts w:hint="eastAsia"/>
          <w:color w:val="auto"/>
          <w:highlight w:val="none"/>
          <w:lang w:val="en-US" w:eastAsia="zh-CN"/>
        </w:rPr>
        <w:t>中标</w:t>
      </w:r>
      <w:r>
        <w:rPr>
          <w:rFonts w:hint="eastAsia"/>
          <w:color w:val="auto"/>
          <w:highlight w:val="none"/>
        </w:rPr>
        <w:t>供应商提交的</w:t>
      </w:r>
      <w:r>
        <w:rPr>
          <w:rFonts w:hint="eastAsia"/>
          <w:color w:val="auto"/>
          <w:highlight w:val="none"/>
          <w:lang w:val="en-US" w:eastAsia="zh-CN"/>
        </w:rPr>
        <w:t>投标</w:t>
      </w:r>
      <w:r>
        <w:rPr>
          <w:rFonts w:hint="eastAsia"/>
          <w:color w:val="auto"/>
          <w:highlight w:val="none"/>
        </w:rPr>
        <w:t>文件、</w:t>
      </w:r>
      <w:r>
        <w:rPr>
          <w:rFonts w:hint="eastAsia"/>
          <w:color w:val="auto"/>
          <w:highlight w:val="none"/>
          <w:lang w:val="en-US" w:eastAsia="zh-CN"/>
        </w:rPr>
        <w:t>评审</w:t>
      </w:r>
      <w:r>
        <w:rPr>
          <w:rFonts w:hint="eastAsia"/>
          <w:color w:val="auto"/>
          <w:highlight w:val="none"/>
        </w:rPr>
        <w:t>中的</w:t>
      </w:r>
      <w:r>
        <w:rPr>
          <w:rFonts w:hint="eastAsia"/>
          <w:color w:val="auto"/>
          <w:highlight w:val="none"/>
          <w:lang w:val="en-US" w:eastAsia="zh-CN"/>
        </w:rPr>
        <w:t>澄清</w:t>
      </w:r>
      <w:r>
        <w:rPr>
          <w:rFonts w:hint="eastAsia"/>
          <w:color w:val="auto"/>
          <w:highlight w:val="none"/>
        </w:rPr>
        <w:t>、</w:t>
      </w:r>
      <w:r>
        <w:rPr>
          <w:rFonts w:hint="eastAsia"/>
          <w:color w:val="auto"/>
          <w:highlight w:val="none"/>
          <w:lang w:val="en-US" w:eastAsia="zh-CN"/>
        </w:rPr>
        <w:t>中标</w:t>
      </w:r>
      <w:r>
        <w:rPr>
          <w:rFonts w:hint="eastAsia"/>
          <w:color w:val="auto"/>
          <w:highlight w:val="none"/>
        </w:rPr>
        <w:t>通知书等</w:t>
      </w:r>
      <w:r>
        <w:rPr>
          <w:rFonts w:hint="eastAsia"/>
          <w:color w:val="auto"/>
          <w:highlight w:val="none"/>
          <w:lang w:val="en-US" w:eastAsia="zh-CN"/>
        </w:rPr>
        <w:t>文件均具</w:t>
      </w:r>
      <w:r>
        <w:rPr>
          <w:rFonts w:hint="eastAsia"/>
          <w:color w:val="auto"/>
          <w:highlight w:val="none"/>
        </w:rPr>
        <w:t>有法律约束力</w:t>
      </w:r>
      <w:r>
        <w:rPr>
          <w:rFonts w:hint="eastAsia"/>
          <w:color w:val="auto"/>
          <w:highlight w:val="none"/>
          <w:lang w:eastAsia="zh-CN"/>
        </w:rPr>
        <w:t>，</w:t>
      </w:r>
      <w:r>
        <w:rPr>
          <w:rFonts w:hint="eastAsia"/>
          <w:color w:val="auto"/>
          <w:highlight w:val="none"/>
          <w:lang w:val="en-US" w:eastAsia="zh-CN"/>
        </w:rPr>
        <w:t>属于</w:t>
      </w:r>
      <w:r>
        <w:rPr>
          <w:rFonts w:hint="eastAsia"/>
          <w:color w:val="auto"/>
          <w:highlight w:val="none"/>
        </w:rPr>
        <w:t>合同组成</w:t>
      </w:r>
      <w:r>
        <w:rPr>
          <w:rFonts w:hint="eastAsia"/>
          <w:color w:val="auto"/>
          <w:highlight w:val="none"/>
          <w:lang w:val="en-US" w:eastAsia="zh-CN"/>
        </w:rPr>
        <w:t>部分。</w:t>
      </w:r>
    </w:p>
    <w:p>
      <w:pPr>
        <w:pStyle w:val="28"/>
        <w:bidi w:val="0"/>
        <w:rPr>
          <w:color w:val="auto"/>
          <w:highlight w:val="none"/>
        </w:rPr>
      </w:pPr>
      <w:r>
        <w:rPr>
          <w:rFonts w:hint="eastAsia"/>
          <w:color w:val="auto"/>
          <w:highlight w:val="none"/>
        </w:rPr>
        <w:t>中标人因不可抗力原因不能履行采购合同或放弃中标的，采购人可以与排在中标人之后第一位的中标候选人签订采购合同，以此类推。</w:t>
      </w:r>
    </w:p>
    <w:p>
      <w:pPr>
        <w:pStyle w:val="28"/>
        <w:bidi w:val="0"/>
        <w:rPr>
          <w:b/>
          <w:bCs/>
          <w:color w:val="auto"/>
          <w:highlight w:val="none"/>
        </w:rPr>
      </w:pPr>
      <w:r>
        <w:rPr>
          <w:rFonts w:hint="eastAsia"/>
          <w:b/>
          <w:bCs/>
          <w:color w:val="auto"/>
          <w:highlight w:val="none"/>
        </w:rPr>
        <w:t>中标人在合同签订之后2个工作日内，将签订的合同(</w:t>
      </w:r>
      <w:r>
        <w:rPr>
          <w:rFonts w:hint="eastAsia"/>
          <w:b/>
          <w:bCs/>
          <w:color w:val="auto"/>
          <w:highlight w:val="none"/>
          <w:lang w:val="en-US" w:eastAsia="zh-CN"/>
        </w:rPr>
        <w:t>1</w:t>
      </w:r>
      <w:r>
        <w:rPr>
          <w:rFonts w:hint="eastAsia"/>
          <w:b/>
          <w:bCs/>
          <w:color w:val="auto"/>
          <w:highlight w:val="none"/>
        </w:rPr>
        <w:t>份)送采购代理机构进行</w:t>
      </w:r>
      <w:r>
        <w:rPr>
          <w:rFonts w:hint="eastAsia"/>
          <w:b/>
          <w:bCs/>
          <w:color w:val="auto"/>
          <w:highlight w:val="none"/>
          <w:lang w:val="en-US" w:eastAsia="zh-CN"/>
        </w:rPr>
        <w:t>归档留存</w:t>
      </w:r>
      <w:r>
        <w:rPr>
          <w:rFonts w:hint="eastAsia"/>
          <w:b/>
          <w:bCs/>
          <w:color w:val="auto"/>
          <w:highlight w:val="none"/>
        </w:rPr>
        <w:t>。</w:t>
      </w:r>
    </w:p>
    <w:p>
      <w:pPr>
        <w:pStyle w:val="27"/>
        <w:numPr>
          <w:ilvl w:val="2"/>
          <w:numId w:val="16"/>
        </w:numPr>
        <w:bidi w:val="0"/>
        <w:rPr>
          <w:rFonts w:hint="eastAsia"/>
          <w:color w:val="auto"/>
          <w:highlight w:val="none"/>
          <w:lang w:val="en-US"/>
        </w:rPr>
      </w:pPr>
      <w:bookmarkStart w:id="680" w:name="_Toc12864"/>
      <w:bookmarkStart w:id="681" w:name="_Toc10522"/>
      <w:r>
        <w:rPr>
          <w:rFonts w:hint="eastAsia"/>
          <w:color w:val="auto"/>
          <w:highlight w:val="none"/>
        </w:rPr>
        <w:t>合同</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Pr>
          <w:rFonts w:hint="eastAsia"/>
          <w:color w:val="auto"/>
          <w:highlight w:val="none"/>
        </w:rPr>
        <w:t>分包</w:t>
      </w:r>
      <w:bookmarkEnd w:id="676"/>
      <w:bookmarkEnd w:id="677"/>
      <w:r>
        <w:rPr>
          <w:rFonts w:hint="eastAsia"/>
          <w:color w:val="auto"/>
          <w:highlight w:val="none"/>
          <w:lang w:val="en-US" w:eastAsia="zh-CN"/>
        </w:rPr>
        <w:t>(实质性要求)</w:t>
      </w:r>
      <w:bookmarkEnd w:id="678"/>
      <w:bookmarkEnd w:id="679"/>
      <w:bookmarkEnd w:id="680"/>
      <w:bookmarkEnd w:id="681"/>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ascii="宋体" w:hAnsi="宋体" w:eastAsia="宋体" w:cstheme="minorBidi"/>
          <w:color w:val="auto"/>
          <w:kern w:val="2"/>
          <w:sz w:val="24"/>
          <w:szCs w:val="24"/>
          <w:highlight w:val="none"/>
          <w:lang w:val="en-US" w:eastAsia="zh-CN" w:bidi="ar-SA"/>
        </w:rPr>
      </w:pPr>
      <w:bookmarkStart w:id="682" w:name="_Toc28937"/>
      <w:bookmarkStart w:id="683" w:name="_Toc5242"/>
      <w:bookmarkStart w:id="684" w:name="_Toc29526"/>
      <w:bookmarkStart w:id="685" w:name="_Toc319440149"/>
      <w:bookmarkStart w:id="686" w:name="_Toc16143"/>
      <w:bookmarkStart w:id="687" w:name="_Toc308084604"/>
      <w:bookmarkStart w:id="688" w:name="_Toc19999"/>
      <w:bookmarkStart w:id="689" w:name="_Toc307564859"/>
      <w:bookmarkStart w:id="690" w:name="_Toc217446067"/>
      <w:bookmarkStart w:id="691" w:name="_Toc307501116"/>
      <w:bookmarkStart w:id="692" w:name="_Toc30827"/>
      <w:bookmarkStart w:id="693" w:name="_Toc308188159"/>
      <w:bookmarkStart w:id="694" w:name="_Toc30954"/>
      <w:bookmarkStart w:id="695" w:name="_Toc309897522"/>
      <w:bookmarkStart w:id="696" w:name="_Toc29332"/>
      <w:bookmarkStart w:id="697" w:name="_Toc319439907"/>
      <w:bookmarkStart w:id="698" w:name="_Toc15644"/>
      <w:bookmarkStart w:id="699" w:name="_Toc327196293"/>
      <w:bookmarkStart w:id="700" w:name="_Toc29842"/>
      <w:bookmarkStart w:id="701" w:name="_Toc29552"/>
      <w:r>
        <w:rPr>
          <w:rFonts w:hint="eastAsia"/>
          <w:color w:val="auto"/>
          <w:highlight w:val="none"/>
          <w:lang w:val="en-US" w:eastAsia="zh-CN"/>
        </w:rPr>
        <w:t>本项目不允许供应商以合同分包形式进行投标</w:t>
      </w:r>
      <w:r>
        <w:rPr>
          <w:rFonts w:hint="eastAsia" w:ascii="宋体" w:hAnsi="宋体" w:eastAsia="宋体" w:cstheme="minorBidi"/>
          <w:color w:val="auto"/>
          <w:kern w:val="2"/>
          <w:sz w:val="24"/>
          <w:szCs w:val="24"/>
          <w:highlight w:val="none"/>
          <w:lang w:val="en-US" w:eastAsia="zh-CN" w:bidi="ar-SA"/>
        </w:rPr>
        <w:t>。</w:t>
      </w:r>
    </w:p>
    <w:p>
      <w:pPr>
        <w:pStyle w:val="27"/>
        <w:numPr>
          <w:ilvl w:val="2"/>
          <w:numId w:val="16"/>
        </w:numPr>
        <w:bidi w:val="0"/>
        <w:rPr>
          <w:rFonts w:hint="eastAsia"/>
          <w:color w:val="auto"/>
          <w:highlight w:val="none"/>
        </w:rPr>
      </w:pPr>
      <w:bookmarkStart w:id="702" w:name="_Toc7599"/>
      <w:r>
        <w:rPr>
          <w:rFonts w:hint="eastAsia"/>
          <w:color w:val="auto"/>
          <w:highlight w:val="none"/>
        </w:rPr>
        <w:t>合同转包</w:t>
      </w:r>
      <w:r>
        <w:rPr>
          <w:rFonts w:hint="eastAsia"/>
          <w:color w:val="auto"/>
          <w:highlight w:val="none"/>
          <w:lang w:val="en-US" w:eastAsia="zh-CN"/>
        </w:rPr>
        <w:t>(实质性要求)</w:t>
      </w:r>
      <w:bookmarkEnd w:id="682"/>
      <w:bookmarkEnd w:id="683"/>
      <w:bookmarkEnd w:id="684"/>
      <w:bookmarkEnd w:id="702"/>
    </w:p>
    <w:p>
      <w:pPr>
        <w:pStyle w:val="29"/>
        <w:bidi w:val="0"/>
        <w:rPr>
          <w:rFonts w:hint="eastAsia"/>
          <w:color w:val="auto"/>
          <w:highlight w:val="none"/>
        </w:rPr>
      </w:pPr>
      <w:r>
        <w:rPr>
          <w:rFonts w:hint="eastAsia"/>
          <w:color w:val="auto"/>
          <w:highlight w:val="none"/>
        </w:rPr>
        <w:t>本项目</w:t>
      </w:r>
      <w:r>
        <w:rPr>
          <w:rFonts w:hint="eastAsia"/>
          <w:color w:val="auto"/>
          <w:highlight w:val="none"/>
          <w:lang w:val="en-US" w:eastAsia="zh-CN"/>
        </w:rPr>
        <w:t>禁止</w:t>
      </w:r>
      <w:r>
        <w:rPr>
          <w:rFonts w:hint="eastAsia"/>
          <w:color w:val="auto"/>
          <w:highlight w:val="none"/>
        </w:rPr>
        <w:t>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29"/>
        <w:bidi w:val="0"/>
        <w:rPr>
          <w:rFonts w:hint="eastAsia"/>
          <w:color w:val="auto"/>
          <w:highlight w:val="none"/>
        </w:rPr>
      </w:pPr>
      <w:r>
        <w:rPr>
          <w:rFonts w:hint="eastAsia"/>
          <w:color w:val="auto"/>
          <w:highlight w:val="none"/>
        </w:rPr>
        <w:t>中标人转包的，视同拒绝履行政府采购合同义务，将依法追究法律责任。</w:t>
      </w:r>
    </w:p>
    <w:p>
      <w:pPr>
        <w:pStyle w:val="27"/>
        <w:numPr>
          <w:ilvl w:val="2"/>
          <w:numId w:val="16"/>
        </w:numPr>
        <w:bidi w:val="0"/>
        <w:rPr>
          <w:rFonts w:hint="eastAsia"/>
          <w:color w:val="auto"/>
          <w:highlight w:val="none"/>
        </w:rPr>
      </w:pPr>
      <w:bookmarkStart w:id="703" w:name="_Toc11992"/>
      <w:bookmarkStart w:id="704" w:name="_Toc9592"/>
      <w:bookmarkStart w:id="705" w:name="_Toc12603"/>
      <w:bookmarkStart w:id="706" w:name="_Toc25316"/>
      <w:r>
        <w:rPr>
          <w:rFonts w:hint="eastAsia"/>
          <w:color w:val="auto"/>
          <w:highlight w:val="none"/>
        </w:rPr>
        <w:t>补充合同</w:t>
      </w:r>
      <w:bookmarkEnd w:id="703"/>
      <w:bookmarkEnd w:id="704"/>
      <w:bookmarkEnd w:id="705"/>
      <w:bookmarkEnd w:id="706"/>
    </w:p>
    <w:p>
      <w:pPr>
        <w:pStyle w:val="29"/>
        <w:bidi w:val="0"/>
        <w:rPr>
          <w:rFonts w:hint="eastAsia"/>
          <w:color w:val="auto"/>
          <w:highlight w:val="none"/>
        </w:rPr>
      </w:pPr>
      <w:r>
        <w:rPr>
          <w:rFonts w:hint="eastAsia"/>
          <w:color w:val="auto"/>
          <w:highlight w:val="none"/>
        </w:rPr>
        <w:t>采购合同履行过程中，采购人需要追加与合同标的相同的货物或者服务的，在不改变合同其他条款的前提下，可以与</w:t>
      </w:r>
      <w:r>
        <w:rPr>
          <w:rFonts w:hint="eastAsia"/>
          <w:color w:val="auto"/>
          <w:highlight w:val="none"/>
          <w:lang w:eastAsia="zh-CN"/>
        </w:rPr>
        <w:t>中标人</w:t>
      </w:r>
      <w:r>
        <w:rPr>
          <w:rFonts w:hint="eastAsia"/>
          <w:color w:val="auto"/>
          <w:highlight w:val="none"/>
        </w:rPr>
        <w:t>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p>
      <w:pPr>
        <w:pStyle w:val="27"/>
        <w:numPr>
          <w:ilvl w:val="2"/>
          <w:numId w:val="16"/>
        </w:numPr>
        <w:bidi w:val="0"/>
        <w:rPr>
          <w:rFonts w:hint="eastAsia"/>
          <w:color w:val="auto"/>
          <w:highlight w:val="none"/>
        </w:rPr>
      </w:pPr>
      <w:bookmarkStart w:id="707" w:name="_Toc12689"/>
      <w:bookmarkStart w:id="708" w:name="_Toc30638"/>
      <w:bookmarkStart w:id="709" w:name="_Toc13715"/>
      <w:bookmarkStart w:id="710" w:name="_Toc29978"/>
      <w:r>
        <w:rPr>
          <w:rFonts w:hint="eastAsia"/>
          <w:color w:val="auto"/>
          <w:highlight w:val="none"/>
        </w:rPr>
        <w:t>合同公告</w:t>
      </w:r>
      <w:bookmarkEnd w:id="707"/>
      <w:bookmarkEnd w:id="708"/>
      <w:bookmarkEnd w:id="709"/>
      <w:r>
        <w:rPr>
          <w:rFonts w:hint="eastAsia"/>
          <w:color w:val="auto"/>
          <w:highlight w:val="none"/>
          <w:lang w:val="en-US" w:eastAsia="zh-CN"/>
        </w:rPr>
        <w:t>备案</w:t>
      </w:r>
      <w:bookmarkEnd w:id="710"/>
    </w:p>
    <w:p>
      <w:pPr>
        <w:pStyle w:val="29"/>
        <w:bidi w:val="0"/>
        <w:rPr>
          <w:rFonts w:hint="eastAsia"/>
          <w:color w:val="auto"/>
          <w:highlight w:val="none"/>
        </w:rPr>
      </w:pPr>
      <w:r>
        <w:rPr>
          <w:rFonts w:hint="eastAsia"/>
          <w:color w:val="auto"/>
          <w:highlight w:val="none"/>
        </w:rPr>
        <w:t>采购人应当自政府采购合同签订(双方当事人均已签字盖章)之日起2个工作日内，将政府采购合同在省级以上人民政府财政部门指定的媒体</w:t>
      </w:r>
      <w:r>
        <w:rPr>
          <w:rFonts w:hint="eastAsia"/>
          <w:color w:val="auto"/>
          <w:highlight w:val="none"/>
          <w:lang w:eastAsia="zh-CN"/>
        </w:rPr>
        <w:t>“四川政府采购网”</w:t>
      </w:r>
      <w:r>
        <w:rPr>
          <w:rFonts w:hint="eastAsia"/>
          <w:color w:val="auto"/>
          <w:highlight w:val="none"/>
        </w:rPr>
        <w:t>公告</w:t>
      </w:r>
      <w:r>
        <w:rPr>
          <w:rFonts w:hint="eastAsia"/>
          <w:color w:val="auto"/>
          <w:highlight w:val="none"/>
          <w:lang w:val="en-US" w:eastAsia="zh-CN"/>
        </w:rPr>
        <w:t>(包含联合体协议和分包意向协议，分包意向协议公开仅限于享受了政府采购相关扶持政策的情形)</w:t>
      </w:r>
      <w:r>
        <w:rPr>
          <w:rFonts w:hint="eastAsia"/>
          <w:color w:val="auto"/>
          <w:highlight w:val="none"/>
        </w:rPr>
        <w:t>，但政府采购合同中涉及国家秘密、商业秘密的内容除外。</w:t>
      </w:r>
    </w:p>
    <w:p>
      <w:pPr>
        <w:pStyle w:val="29"/>
        <w:bidi w:val="0"/>
        <w:rPr>
          <w:rFonts w:hint="eastAsia" w:eastAsia="宋体"/>
          <w:color w:val="auto"/>
          <w:highlight w:val="none"/>
          <w:lang w:eastAsia="zh-CN"/>
        </w:rPr>
      </w:pPr>
      <w:r>
        <w:rPr>
          <w:rFonts w:hint="eastAsia"/>
          <w:color w:val="auto"/>
          <w:highlight w:val="none"/>
        </w:rPr>
        <w:t>采购人应当将政府采购合同副本自签订</w:t>
      </w:r>
      <w:r>
        <w:rPr>
          <w:rFonts w:hint="eastAsia"/>
          <w:color w:val="auto"/>
          <w:highlight w:val="none"/>
          <w:lang w:eastAsia="zh-CN"/>
        </w:rPr>
        <w:t>(</w:t>
      </w:r>
      <w:r>
        <w:rPr>
          <w:rFonts w:hint="eastAsia"/>
          <w:color w:val="auto"/>
          <w:highlight w:val="none"/>
        </w:rPr>
        <w:t>双方当事人均已签字盖章</w:t>
      </w:r>
      <w:r>
        <w:rPr>
          <w:rFonts w:hint="eastAsia"/>
          <w:color w:val="auto"/>
          <w:highlight w:val="none"/>
          <w:lang w:eastAsia="zh-CN"/>
        </w:rPr>
        <w:t>)</w:t>
      </w:r>
      <w:r>
        <w:rPr>
          <w:rFonts w:hint="eastAsia"/>
          <w:color w:val="auto"/>
          <w:highlight w:val="none"/>
        </w:rPr>
        <w:t>之日起七个工作日内通过</w:t>
      </w:r>
      <w:r>
        <w:rPr>
          <w:rFonts w:hint="eastAsia"/>
          <w:color w:val="auto"/>
          <w:highlight w:val="none"/>
          <w:lang w:eastAsia="zh-CN"/>
        </w:rPr>
        <w:t>“四川政府采购网”</w:t>
      </w:r>
      <w:r>
        <w:rPr>
          <w:rFonts w:hint="eastAsia"/>
          <w:color w:val="auto"/>
          <w:highlight w:val="none"/>
        </w:rPr>
        <w:t>报同级财政部门备案</w:t>
      </w:r>
      <w:r>
        <w:rPr>
          <w:rFonts w:hint="eastAsia"/>
          <w:color w:val="auto"/>
          <w:highlight w:val="none"/>
          <w:lang w:eastAsia="zh-CN"/>
        </w:rPr>
        <w:t>。</w:t>
      </w:r>
    </w:p>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Pr>
        <w:pStyle w:val="27"/>
        <w:numPr>
          <w:ilvl w:val="2"/>
          <w:numId w:val="16"/>
        </w:numPr>
        <w:bidi w:val="0"/>
        <w:rPr>
          <w:rFonts w:hint="eastAsia"/>
          <w:color w:val="auto"/>
          <w:highlight w:val="none"/>
        </w:rPr>
      </w:pPr>
      <w:bookmarkStart w:id="711" w:name="_Toc308164812"/>
      <w:bookmarkStart w:id="712" w:name="_Toc24237"/>
      <w:bookmarkStart w:id="713" w:name="_Toc31704"/>
      <w:bookmarkStart w:id="714" w:name="_Toc30946"/>
      <w:bookmarkStart w:id="715" w:name="_Toc24147"/>
      <w:bookmarkStart w:id="716" w:name="_Toc319439908"/>
      <w:bookmarkStart w:id="717" w:name="_Toc307501117"/>
      <w:bookmarkStart w:id="718" w:name="_Toc308084605"/>
      <w:bookmarkStart w:id="719" w:name="_Toc27331"/>
      <w:bookmarkStart w:id="720" w:name="_Toc27686"/>
      <w:bookmarkStart w:id="721" w:name="_Toc22746"/>
      <w:bookmarkStart w:id="722" w:name="_Toc11533"/>
      <w:bookmarkStart w:id="723" w:name="_Toc16034"/>
      <w:bookmarkStart w:id="724" w:name="_Toc30856"/>
      <w:bookmarkStart w:id="725" w:name="_Toc307564860"/>
      <w:bookmarkStart w:id="726" w:name="_Toc19537"/>
      <w:bookmarkStart w:id="727" w:name="_Toc327196294"/>
      <w:bookmarkStart w:id="728" w:name="_Toc309897523"/>
      <w:bookmarkStart w:id="729" w:name="_Toc308188160"/>
      <w:bookmarkStart w:id="730" w:name="_Toc217446068"/>
      <w:bookmarkStart w:id="731" w:name="_Toc319440150"/>
      <w:bookmarkStart w:id="732" w:name="_Toc28404"/>
      <w:r>
        <w:rPr>
          <w:rFonts w:hint="eastAsia"/>
          <w:color w:val="auto"/>
          <w:highlight w:val="none"/>
        </w:rPr>
        <w:t>履约保证金</w:t>
      </w:r>
      <w:bookmarkEnd w:id="711"/>
      <w:r>
        <w:rPr>
          <w:rFonts w:hint="eastAsia"/>
          <w:color w:val="auto"/>
          <w:highlight w:val="none"/>
          <w:lang w:val="en-US" w:eastAsia="zh-CN"/>
        </w:rPr>
        <w:t>(实质性要求)</w:t>
      </w:r>
      <w:bookmarkEnd w:id="712"/>
      <w:bookmarkEnd w:id="713"/>
      <w:bookmarkEnd w:id="714"/>
      <w:bookmarkEnd w:id="715"/>
    </w:p>
    <w:p>
      <w:pPr>
        <w:pStyle w:val="29"/>
        <w:bidi w:val="0"/>
        <w:rPr>
          <w:rFonts w:hint="eastAsia"/>
          <w:color w:val="auto"/>
          <w:highlight w:val="none"/>
          <w:lang w:val="en-US" w:eastAsia="zh-CN"/>
        </w:rPr>
      </w:pPr>
      <w:r>
        <w:rPr>
          <w:rFonts w:hint="eastAsia"/>
          <w:color w:val="auto"/>
          <w:highlight w:val="none"/>
          <w:lang w:val="en-US" w:eastAsia="zh-CN"/>
        </w:rPr>
        <w:t>详见第六章。</w:t>
      </w:r>
    </w:p>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Pr>
        <w:pStyle w:val="27"/>
        <w:numPr>
          <w:ilvl w:val="2"/>
          <w:numId w:val="16"/>
        </w:numPr>
        <w:bidi w:val="0"/>
        <w:rPr>
          <w:rFonts w:hint="eastAsia"/>
          <w:color w:val="auto"/>
          <w:highlight w:val="none"/>
        </w:rPr>
      </w:pPr>
      <w:bookmarkStart w:id="733" w:name="_Toc13194"/>
      <w:bookmarkStart w:id="734" w:name="_Toc24188"/>
      <w:bookmarkStart w:id="735" w:name="_Toc29503"/>
      <w:bookmarkStart w:id="736" w:name="_Toc15310"/>
      <w:bookmarkStart w:id="737" w:name="_Toc9916"/>
      <w:bookmarkStart w:id="738" w:name="_Toc319439910"/>
      <w:bookmarkStart w:id="739" w:name="_Toc307564862"/>
      <w:bookmarkStart w:id="740" w:name="_Toc319440152"/>
      <w:bookmarkStart w:id="741" w:name="_Toc309897525"/>
      <w:bookmarkStart w:id="742" w:name="_Toc9815"/>
      <w:bookmarkStart w:id="743" w:name="_Toc27872"/>
      <w:bookmarkStart w:id="744" w:name="_Toc308188162"/>
      <w:bookmarkStart w:id="745" w:name="_Toc5754"/>
      <w:bookmarkStart w:id="746" w:name="_Toc27114"/>
      <w:bookmarkStart w:id="747" w:name="_Toc18547"/>
      <w:bookmarkStart w:id="748" w:name="_Toc308084607"/>
      <w:bookmarkStart w:id="749" w:name="_Toc217446070"/>
      <w:bookmarkStart w:id="750" w:name="_Toc307501119"/>
      <w:bookmarkStart w:id="751" w:name="_Toc327196296"/>
      <w:bookmarkStart w:id="752" w:name="_Toc15219"/>
      <w:bookmarkStart w:id="753" w:name="_Toc17018"/>
      <w:r>
        <w:rPr>
          <w:rFonts w:hint="eastAsia"/>
          <w:color w:val="auto"/>
          <w:highlight w:val="none"/>
        </w:rPr>
        <w:t>履行合同</w:t>
      </w:r>
      <w:bookmarkEnd w:id="733"/>
      <w:bookmarkEnd w:id="734"/>
      <w:bookmarkEnd w:id="735"/>
      <w:bookmarkEnd w:id="736"/>
    </w:p>
    <w:p>
      <w:pPr>
        <w:pStyle w:val="28"/>
        <w:bidi w:val="0"/>
        <w:rPr>
          <w:color w:val="auto"/>
          <w:highlight w:val="none"/>
        </w:rPr>
      </w:pPr>
      <w:bookmarkStart w:id="754" w:name="_Toc31"/>
      <w:bookmarkStart w:id="755" w:name="_Toc12435"/>
      <w:r>
        <w:rPr>
          <w:rFonts w:hint="eastAsia"/>
          <w:color w:val="auto"/>
          <w:highlight w:val="none"/>
        </w:rPr>
        <w:t>采购人与中标人应当根据合同的约定依法履行合同义务。</w:t>
      </w:r>
    </w:p>
    <w:p>
      <w:pPr>
        <w:pStyle w:val="28"/>
        <w:bidi w:val="0"/>
        <w:rPr>
          <w:rFonts w:hint="eastAsia"/>
          <w:color w:val="auto"/>
          <w:highlight w:val="none"/>
          <w:lang w:eastAsia="zh-CN"/>
        </w:rPr>
      </w:pPr>
      <w:r>
        <w:rPr>
          <w:rFonts w:hint="eastAsia"/>
          <w:color w:val="auto"/>
          <w:highlight w:val="none"/>
        </w:rPr>
        <w:t>政府采购合同的履行、违约责任和解决争议的方法等适用</w:t>
      </w:r>
      <w:r>
        <w:rPr>
          <w:rFonts w:hint="eastAsia"/>
          <w:color w:val="auto"/>
          <w:highlight w:val="none"/>
          <w:lang w:eastAsia="zh-CN"/>
        </w:rPr>
        <w:t>《中华人民共和国民法典》。</w:t>
      </w:r>
    </w:p>
    <w:p>
      <w:pPr>
        <w:pStyle w:val="27"/>
        <w:numPr>
          <w:ilvl w:val="2"/>
          <w:numId w:val="16"/>
        </w:numPr>
        <w:bidi w:val="0"/>
        <w:rPr>
          <w:rFonts w:hint="eastAsia"/>
          <w:color w:val="auto"/>
          <w:highlight w:val="none"/>
        </w:rPr>
      </w:pPr>
      <w:bookmarkStart w:id="756" w:name="_Toc14924"/>
      <w:bookmarkStart w:id="757" w:name="_Toc22276"/>
      <w:r>
        <w:rPr>
          <w:rFonts w:hint="eastAsia"/>
          <w:color w:val="auto"/>
          <w:highlight w:val="none"/>
        </w:rPr>
        <w:t>验收</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pPr>
        <w:pStyle w:val="28"/>
        <w:numPr>
          <w:ilvl w:val="3"/>
          <w:numId w:val="0"/>
        </w:numPr>
        <w:bidi w:val="0"/>
        <w:ind w:leftChars="200"/>
        <w:rPr>
          <w:rFonts w:hint="eastAsia"/>
          <w:color w:val="auto"/>
          <w:highlight w:val="none"/>
        </w:rPr>
      </w:pPr>
      <w:bookmarkStart w:id="758" w:name="_Toc217446071"/>
      <w:r>
        <w:rPr>
          <w:rFonts w:hint="eastAsia"/>
          <w:color w:val="auto"/>
          <w:highlight w:val="none"/>
          <w:lang w:val="en-US" w:eastAsia="zh-CN"/>
        </w:rPr>
        <w:t>详见第八章</w:t>
      </w:r>
      <w:r>
        <w:rPr>
          <w:rFonts w:hint="eastAsia"/>
          <w:color w:val="auto"/>
          <w:highlight w:val="none"/>
        </w:rPr>
        <w:t>。</w:t>
      </w:r>
    </w:p>
    <w:bookmarkEnd w:id="638"/>
    <w:bookmarkEnd w:id="639"/>
    <w:bookmarkEnd w:id="758"/>
    <w:p>
      <w:pPr>
        <w:pStyle w:val="27"/>
        <w:numPr>
          <w:ilvl w:val="2"/>
          <w:numId w:val="16"/>
        </w:numPr>
        <w:bidi w:val="0"/>
        <w:rPr>
          <w:rFonts w:hint="eastAsia"/>
          <w:color w:val="auto"/>
          <w:highlight w:val="none"/>
        </w:rPr>
      </w:pPr>
      <w:bookmarkStart w:id="759" w:name="_Toc308164818"/>
      <w:bookmarkStart w:id="760" w:name="_Toc8884"/>
      <w:bookmarkStart w:id="761" w:name="_Toc17896"/>
      <w:bookmarkStart w:id="762" w:name="_Toc16716"/>
      <w:bookmarkStart w:id="763" w:name="_Toc3266"/>
      <w:bookmarkStart w:id="764" w:name="_Toc217446074"/>
      <w:bookmarkStart w:id="765" w:name="_Toc16219"/>
      <w:bookmarkStart w:id="766" w:name="_Toc327196297"/>
      <w:bookmarkStart w:id="767" w:name="_Toc183582243"/>
      <w:bookmarkStart w:id="768" w:name="_Toc183682380"/>
      <w:r>
        <w:rPr>
          <w:rFonts w:hint="eastAsia"/>
          <w:color w:val="auto"/>
          <w:highlight w:val="none"/>
        </w:rPr>
        <w:t>资金支付</w:t>
      </w:r>
      <w:bookmarkEnd w:id="759"/>
      <w:r>
        <w:rPr>
          <w:rFonts w:hint="eastAsia"/>
          <w:color w:val="auto"/>
          <w:highlight w:val="none"/>
          <w:lang w:val="en-US" w:eastAsia="zh-CN"/>
        </w:rPr>
        <w:t>方式、时间、条件</w:t>
      </w:r>
      <w:bookmarkEnd w:id="760"/>
      <w:bookmarkEnd w:id="761"/>
      <w:bookmarkEnd w:id="762"/>
      <w:bookmarkEnd w:id="763"/>
    </w:p>
    <w:p>
      <w:pPr>
        <w:pStyle w:val="28"/>
        <w:bidi w:val="0"/>
        <w:rPr>
          <w:rFonts w:hint="eastAsia"/>
          <w:color w:val="auto"/>
          <w:highlight w:val="none"/>
        </w:rPr>
      </w:pPr>
      <w:r>
        <w:rPr>
          <w:rFonts w:hint="eastAsia"/>
          <w:color w:val="auto"/>
          <w:highlight w:val="none"/>
        </w:rPr>
        <w:t>采购资金的支付方式：采购人将按照政府采购合同规定，及时向</w:t>
      </w:r>
      <w:r>
        <w:rPr>
          <w:rFonts w:hint="eastAsia"/>
          <w:color w:val="auto"/>
          <w:highlight w:val="none"/>
          <w:lang w:eastAsia="zh-CN"/>
        </w:rPr>
        <w:t>中标人</w:t>
      </w:r>
      <w:r>
        <w:rPr>
          <w:rFonts w:hint="eastAsia"/>
          <w:color w:val="auto"/>
          <w:highlight w:val="none"/>
        </w:rPr>
        <w:t>以银行转账方式支付采购资金。</w:t>
      </w:r>
      <w:r>
        <w:rPr>
          <w:rFonts w:hint="eastAsia"/>
          <w:color w:val="auto"/>
          <w:highlight w:val="none"/>
          <w:lang w:eastAsia="zh-CN"/>
        </w:rPr>
        <w:t>对于采购人违规拖欠合同款项的行为，供应商可向有关部门反映。</w:t>
      </w:r>
      <w:r>
        <w:rPr>
          <w:rFonts w:hint="eastAsia"/>
          <w:color w:val="auto"/>
          <w:highlight w:val="none"/>
          <w:lang w:val="en-US" w:eastAsia="zh-CN"/>
        </w:rPr>
        <w:t>具体</w:t>
      </w:r>
      <w:r>
        <w:rPr>
          <w:rFonts w:hint="eastAsia"/>
          <w:color w:val="auto"/>
          <w:highlight w:val="none"/>
        </w:rPr>
        <w:t>支付方式详见招标文件</w:t>
      </w:r>
      <w:r>
        <w:rPr>
          <w:rFonts w:hint="eastAsia"/>
          <w:color w:val="auto"/>
          <w:highlight w:val="none"/>
          <w:lang w:val="en-US" w:eastAsia="zh-CN"/>
        </w:rPr>
        <w:t>第六章</w:t>
      </w:r>
      <w:r>
        <w:rPr>
          <w:rFonts w:hint="eastAsia"/>
          <w:color w:val="auto"/>
          <w:highlight w:val="none"/>
          <w:lang w:eastAsia="zh-CN"/>
        </w:rPr>
        <w:t>。</w:t>
      </w:r>
    </w:p>
    <w:p>
      <w:pPr>
        <w:pStyle w:val="28"/>
        <w:bidi w:val="0"/>
        <w:rPr>
          <w:rFonts w:hint="eastAsia"/>
          <w:color w:val="auto"/>
          <w:highlight w:val="none"/>
        </w:rPr>
      </w:pPr>
      <w:r>
        <w:rPr>
          <w:rFonts w:hint="eastAsia"/>
          <w:color w:val="auto"/>
          <w:highlight w:val="none"/>
        </w:rPr>
        <w:t>采购资金的支付时间：</w:t>
      </w:r>
      <w:r>
        <w:rPr>
          <w:rFonts w:hint="eastAsia"/>
          <w:color w:val="auto"/>
          <w:highlight w:val="none"/>
          <w:lang w:val="en-US" w:eastAsia="zh-CN"/>
        </w:rPr>
        <w:t>详见招标文件第六章</w:t>
      </w:r>
      <w:r>
        <w:rPr>
          <w:rFonts w:hint="eastAsia"/>
          <w:color w:val="auto"/>
          <w:highlight w:val="none"/>
          <w:lang w:eastAsia="zh-CN"/>
        </w:rPr>
        <w:t>。</w:t>
      </w:r>
    </w:p>
    <w:p>
      <w:pPr>
        <w:pStyle w:val="28"/>
        <w:bidi w:val="0"/>
        <w:rPr>
          <w:rFonts w:hint="eastAsia"/>
          <w:color w:val="auto"/>
          <w:highlight w:val="none"/>
        </w:rPr>
      </w:pPr>
      <w:r>
        <w:rPr>
          <w:rFonts w:hint="eastAsia"/>
          <w:color w:val="auto"/>
          <w:highlight w:val="none"/>
        </w:rPr>
        <w:t>采购资金的支付条件：</w:t>
      </w:r>
      <w:r>
        <w:rPr>
          <w:rFonts w:hint="eastAsia"/>
          <w:color w:val="auto"/>
          <w:highlight w:val="none"/>
          <w:lang w:val="en-US" w:eastAsia="zh-CN"/>
        </w:rPr>
        <w:t>详见招标文件第六章</w:t>
      </w:r>
      <w:r>
        <w:rPr>
          <w:rFonts w:hint="eastAsia"/>
          <w:color w:val="auto"/>
          <w:highlight w:val="none"/>
          <w:lang w:eastAsia="zh-CN"/>
        </w:rPr>
        <w:t>。</w:t>
      </w:r>
    </w:p>
    <w:p>
      <w:pPr>
        <w:pStyle w:val="46"/>
        <w:bidi w:val="0"/>
        <w:rPr>
          <w:rFonts w:hint="eastAsia"/>
          <w:color w:val="auto"/>
          <w:highlight w:val="none"/>
        </w:rPr>
      </w:pPr>
      <w:bookmarkStart w:id="769" w:name="_Toc20704"/>
      <w:bookmarkStart w:id="770" w:name="_Toc27770"/>
      <w:bookmarkStart w:id="771" w:name="_Toc15972"/>
      <w:bookmarkStart w:id="772" w:name="_Toc3955"/>
      <w:r>
        <w:rPr>
          <w:rFonts w:hint="eastAsia"/>
          <w:color w:val="auto"/>
          <w:highlight w:val="none"/>
        </w:rPr>
        <w:t>投标纪律要求</w:t>
      </w:r>
      <w:bookmarkEnd w:id="764"/>
      <w:bookmarkEnd w:id="765"/>
      <w:bookmarkEnd w:id="766"/>
      <w:bookmarkEnd w:id="769"/>
      <w:bookmarkEnd w:id="770"/>
      <w:bookmarkEnd w:id="771"/>
      <w:bookmarkEnd w:id="772"/>
    </w:p>
    <w:p>
      <w:pPr>
        <w:pStyle w:val="29"/>
        <w:bidi w:val="0"/>
        <w:rPr>
          <w:rFonts w:hint="eastAsia" w:eastAsia="宋体"/>
          <w:color w:val="auto"/>
          <w:highlight w:val="none"/>
          <w:lang w:eastAsia="zh-CN"/>
        </w:rPr>
      </w:pPr>
      <w:bookmarkStart w:id="773" w:name="_Toc319440154"/>
      <w:bookmarkStart w:id="774" w:name="_Toc307564864"/>
      <w:bookmarkStart w:id="775" w:name="_Toc1828"/>
      <w:bookmarkStart w:id="776" w:name="_Toc21018"/>
      <w:bookmarkStart w:id="777" w:name="_Toc319439912"/>
      <w:bookmarkStart w:id="778" w:name="_Toc217446075"/>
      <w:bookmarkStart w:id="779" w:name="_Toc6284"/>
      <w:bookmarkStart w:id="780" w:name="_Toc31498"/>
      <w:bookmarkStart w:id="781" w:name="_Toc308084609"/>
      <w:bookmarkStart w:id="782" w:name="_Toc10754"/>
      <w:bookmarkStart w:id="783" w:name="_Toc327196298"/>
      <w:bookmarkStart w:id="784" w:name="_Toc309897527"/>
      <w:bookmarkStart w:id="785" w:name="_Toc20490"/>
      <w:bookmarkStart w:id="786" w:name="_Toc308188164"/>
      <w:bookmarkStart w:id="787" w:name="_Toc5014"/>
      <w:bookmarkStart w:id="788" w:name="_Toc11074"/>
      <w:bookmarkStart w:id="789" w:name="_Toc307501121"/>
      <w:bookmarkStart w:id="790" w:name="_Toc30964"/>
      <w:bookmarkStart w:id="791" w:name="_Toc27399"/>
      <w:bookmarkStart w:id="792" w:name="_Toc17887"/>
      <w:r>
        <w:rPr>
          <w:rFonts w:hint="eastAsia"/>
          <w:color w:val="auto"/>
          <w:highlight w:val="none"/>
        </w:rPr>
        <w:t>投标人不得具有的情形</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Pr>
          <w:rFonts w:hint="eastAsia"/>
          <w:color w:val="auto"/>
          <w:highlight w:val="none"/>
          <w:lang w:eastAsia="zh-CN"/>
        </w:rPr>
        <w:t>：</w:t>
      </w:r>
    </w:p>
    <w:p>
      <w:pPr>
        <w:pStyle w:val="37"/>
        <w:numPr>
          <w:ilvl w:val="1"/>
          <w:numId w:val="17"/>
        </w:numPr>
        <w:bidi w:val="0"/>
        <w:rPr>
          <w:rFonts w:hint="eastAsia"/>
          <w:color w:val="auto"/>
          <w:highlight w:val="none"/>
        </w:rPr>
      </w:pPr>
      <w:r>
        <w:rPr>
          <w:rFonts w:hint="eastAsia"/>
          <w:color w:val="auto"/>
          <w:highlight w:val="none"/>
        </w:rPr>
        <w:t>提供虚假材料谋取中标；</w:t>
      </w:r>
    </w:p>
    <w:p>
      <w:pPr>
        <w:pStyle w:val="37"/>
        <w:numPr>
          <w:ilvl w:val="1"/>
          <w:numId w:val="17"/>
        </w:numPr>
        <w:bidi w:val="0"/>
        <w:rPr>
          <w:rFonts w:hint="eastAsia"/>
          <w:color w:val="auto"/>
          <w:highlight w:val="none"/>
        </w:rPr>
      </w:pPr>
      <w:r>
        <w:rPr>
          <w:rFonts w:hint="eastAsia"/>
          <w:color w:val="auto"/>
          <w:highlight w:val="none"/>
        </w:rPr>
        <w:t>采取不正当手段诋毁、排挤其他投标人；</w:t>
      </w:r>
    </w:p>
    <w:p>
      <w:pPr>
        <w:pStyle w:val="37"/>
        <w:numPr>
          <w:ilvl w:val="1"/>
          <w:numId w:val="17"/>
        </w:numPr>
        <w:bidi w:val="0"/>
        <w:rPr>
          <w:rFonts w:hint="eastAsia"/>
          <w:color w:val="auto"/>
          <w:highlight w:val="none"/>
        </w:rPr>
      </w:pPr>
      <w:r>
        <w:rPr>
          <w:rFonts w:hint="eastAsia"/>
          <w:color w:val="auto"/>
          <w:highlight w:val="none"/>
        </w:rPr>
        <w:t>与招标采购单位、其他投标人恶意串通；</w:t>
      </w:r>
    </w:p>
    <w:p>
      <w:pPr>
        <w:pStyle w:val="37"/>
        <w:numPr>
          <w:ilvl w:val="1"/>
          <w:numId w:val="17"/>
        </w:numPr>
        <w:bidi w:val="0"/>
        <w:rPr>
          <w:rFonts w:hint="eastAsia"/>
          <w:color w:val="auto"/>
          <w:highlight w:val="none"/>
        </w:rPr>
      </w:pPr>
      <w:r>
        <w:rPr>
          <w:rFonts w:hint="eastAsia"/>
          <w:color w:val="auto"/>
          <w:highlight w:val="none"/>
        </w:rPr>
        <w:t>向招标采购单位、评标委员会成员行贿或者提供其他不正当利益；</w:t>
      </w:r>
    </w:p>
    <w:p>
      <w:pPr>
        <w:pStyle w:val="37"/>
        <w:numPr>
          <w:ilvl w:val="1"/>
          <w:numId w:val="17"/>
        </w:numPr>
        <w:bidi w:val="0"/>
        <w:rPr>
          <w:rFonts w:hint="eastAsia"/>
          <w:color w:val="auto"/>
          <w:highlight w:val="none"/>
        </w:rPr>
      </w:pPr>
      <w:r>
        <w:rPr>
          <w:rFonts w:hint="eastAsia"/>
          <w:color w:val="auto"/>
          <w:highlight w:val="none"/>
        </w:rPr>
        <w:t>在招标过程中与招标采购单位进行协商谈判；</w:t>
      </w:r>
    </w:p>
    <w:p>
      <w:pPr>
        <w:pStyle w:val="37"/>
        <w:numPr>
          <w:ilvl w:val="1"/>
          <w:numId w:val="17"/>
        </w:numPr>
        <w:bidi w:val="0"/>
        <w:rPr>
          <w:rFonts w:hint="eastAsia"/>
          <w:color w:val="auto"/>
          <w:highlight w:val="none"/>
        </w:rPr>
      </w:pPr>
      <w:r>
        <w:rPr>
          <w:rFonts w:hint="eastAsia"/>
          <w:color w:val="auto"/>
          <w:highlight w:val="none"/>
        </w:rPr>
        <w:t>中标或者成交后无正当理由拒不与采购人签订政府采购合同；</w:t>
      </w:r>
    </w:p>
    <w:p>
      <w:pPr>
        <w:pStyle w:val="37"/>
        <w:numPr>
          <w:ilvl w:val="1"/>
          <w:numId w:val="17"/>
        </w:numPr>
        <w:bidi w:val="0"/>
        <w:rPr>
          <w:rFonts w:hint="eastAsia"/>
          <w:color w:val="auto"/>
          <w:highlight w:val="none"/>
        </w:rPr>
      </w:pPr>
      <w:r>
        <w:rPr>
          <w:rFonts w:hint="eastAsia"/>
          <w:color w:val="auto"/>
          <w:highlight w:val="none"/>
        </w:rPr>
        <w:t>未按照采购文件确定的事项签订政府采购合同；</w:t>
      </w:r>
    </w:p>
    <w:p>
      <w:pPr>
        <w:pStyle w:val="37"/>
        <w:numPr>
          <w:ilvl w:val="1"/>
          <w:numId w:val="17"/>
        </w:numPr>
        <w:bidi w:val="0"/>
        <w:rPr>
          <w:rFonts w:hint="eastAsia"/>
          <w:color w:val="auto"/>
          <w:highlight w:val="none"/>
        </w:rPr>
      </w:pPr>
      <w:r>
        <w:rPr>
          <w:rFonts w:hint="eastAsia"/>
          <w:color w:val="auto"/>
          <w:highlight w:val="none"/>
        </w:rPr>
        <w:t>将政府采购合同转包或者违规分包；</w:t>
      </w:r>
    </w:p>
    <w:p>
      <w:pPr>
        <w:pStyle w:val="37"/>
        <w:numPr>
          <w:ilvl w:val="1"/>
          <w:numId w:val="17"/>
        </w:numPr>
        <w:bidi w:val="0"/>
        <w:rPr>
          <w:rFonts w:hint="eastAsia"/>
          <w:color w:val="auto"/>
          <w:highlight w:val="none"/>
        </w:rPr>
      </w:pPr>
      <w:r>
        <w:rPr>
          <w:rFonts w:hint="eastAsia"/>
          <w:color w:val="auto"/>
          <w:highlight w:val="none"/>
        </w:rPr>
        <w:t>提供假冒伪劣产品；</w:t>
      </w:r>
    </w:p>
    <w:p>
      <w:pPr>
        <w:pStyle w:val="37"/>
        <w:numPr>
          <w:ilvl w:val="1"/>
          <w:numId w:val="17"/>
        </w:numPr>
        <w:bidi w:val="0"/>
        <w:rPr>
          <w:rFonts w:hint="eastAsia"/>
          <w:color w:val="auto"/>
          <w:highlight w:val="none"/>
        </w:rPr>
      </w:pPr>
      <w:r>
        <w:rPr>
          <w:rFonts w:hint="eastAsia"/>
          <w:color w:val="auto"/>
          <w:highlight w:val="none"/>
        </w:rPr>
        <w:t>擅自变更、中止或者终止政府采购合同；</w:t>
      </w:r>
    </w:p>
    <w:p>
      <w:pPr>
        <w:pStyle w:val="37"/>
        <w:numPr>
          <w:ilvl w:val="1"/>
          <w:numId w:val="17"/>
        </w:numPr>
        <w:bidi w:val="0"/>
        <w:rPr>
          <w:rFonts w:hint="eastAsia"/>
          <w:color w:val="auto"/>
          <w:highlight w:val="none"/>
        </w:rPr>
      </w:pPr>
      <w:r>
        <w:rPr>
          <w:rFonts w:hint="eastAsia"/>
          <w:color w:val="auto"/>
          <w:highlight w:val="none"/>
        </w:rPr>
        <w:t>拒绝有关部门的监督检查或者向监督检查部门提供虚假情况；</w:t>
      </w:r>
    </w:p>
    <w:p>
      <w:pPr>
        <w:pStyle w:val="37"/>
        <w:numPr>
          <w:ilvl w:val="1"/>
          <w:numId w:val="17"/>
        </w:numPr>
        <w:bidi w:val="0"/>
        <w:rPr>
          <w:rFonts w:hint="eastAsia"/>
          <w:color w:val="auto"/>
          <w:highlight w:val="none"/>
        </w:rPr>
      </w:pPr>
      <w:r>
        <w:rPr>
          <w:rFonts w:hint="eastAsia"/>
          <w:color w:val="auto"/>
          <w:highlight w:val="none"/>
        </w:rPr>
        <w:t>法律法规规定的其他情形。</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bookmarkStart w:id="793" w:name="_Toc525"/>
      <w:bookmarkStart w:id="794" w:name="_Toc20327"/>
      <w:bookmarkStart w:id="795" w:name="_Toc8765"/>
      <w:bookmarkStart w:id="796" w:name="_Toc217446078"/>
      <w:r>
        <w:rPr>
          <w:rFonts w:hint="eastAsia"/>
          <w:color w:val="auto"/>
          <w:highlight w:val="none"/>
        </w:rPr>
        <w:t>投标人有上述情形的，按照规定追究法律责任，具备</w:t>
      </w:r>
      <w:r>
        <w:rPr>
          <w:rFonts w:hint="eastAsia"/>
          <w:color w:val="auto"/>
          <w:highlight w:val="none"/>
          <w:lang w:val="en-US" w:eastAsia="zh-CN"/>
        </w:rPr>
        <w:t>(一)～(十)</w:t>
      </w:r>
      <w:r>
        <w:rPr>
          <w:rFonts w:hint="eastAsia"/>
          <w:color w:val="auto"/>
          <w:highlight w:val="none"/>
        </w:rPr>
        <w:t>条情形之一的，同时将取消中标资格或者认定中标无效。</w:t>
      </w:r>
    </w:p>
    <w:bookmarkEnd w:id="793"/>
    <w:bookmarkEnd w:id="794"/>
    <w:bookmarkEnd w:id="795"/>
    <w:p>
      <w:pPr>
        <w:pStyle w:val="46"/>
        <w:bidi w:val="0"/>
        <w:rPr>
          <w:rFonts w:hint="eastAsia"/>
          <w:color w:val="auto"/>
          <w:highlight w:val="none"/>
        </w:rPr>
      </w:pPr>
      <w:bookmarkStart w:id="797" w:name="_Toc16231"/>
      <w:r>
        <w:rPr>
          <w:rFonts w:hint="eastAsia"/>
          <w:color w:val="auto"/>
          <w:highlight w:val="none"/>
          <w:lang w:val="en-US" w:eastAsia="zh-CN"/>
        </w:rPr>
        <w:t>其他</w:t>
      </w:r>
      <w:bookmarkEnd w:id="797"/>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rPr>
      </w:pPr>
      <w:bookmarkStart w:id="798" w:name="_Toc1652"/>
      <w:bookmarkStart w:id="799" w:name="_Toc414"/>
      <w:bookmarkStart w:id="800" w:name="_Toc24434"/>
      <w:bookmarkStart w:id="801" w:name="_Toc12421"/>
      <w:bookmarkStart w:id="802" w:name="_Toc24165"/>
      <w:bookmarkStart w:id="803" w:name="_Toc15140"/>
      <w:bookmarkStart w:id="804" w:name="_Toc21424"/>
      <w:bookmarkStart w:id="805" w:name="_Toc327196301"/>
      <w:r>
        <w:rPr>
          <w:rFonts w:hint="eastAsia"/>
          <w:color w:val="auto"/>
          <w:highlight w:val="none"/>
        </w:rPr>
        <w:t>询问</w:t>
      </w:r>
      <w:bookmarkEnd w:id="798"/>
      <w:bookmarkEnd w:id="799"/>
      <w:bookmarkEnd w:id="800"/>
      <w:bookmarkEnd w:id="801"/>
      <w:bookmarkEnd w:id="802"/>
      <w:r>
        <w:rPr>
          <w:rFonts w:hint="eastAsia"/>
          <w:color w:val="auto"/>
          <w:highlight w:val="none"/>
          <w:lang w:eastAsia="zh-CN"/>
        </w:rPr>
        <w:t>、</w:t>
      </w:r>
      <w:r>
        <w:rPr>
          <w:rFonts w:hint="eastAsia"/>
          <w:color w:val="auto"/>
          <w:highlight w:val="none"/>
          <w:lang w:val="en-US" w:eastAsia="zh-CN"/>
        </w:rPr>
        <w:t>质疑和投诉</w:t>
      </w:r>
      <w:bookmarkEnd w:id="803"/>
    </w:p>
    <w:bookmarkEnd w:id="767"/>
    <w:bookmarkEnd w:id="768"/>
    <w:bookmarkEnd w:id="796"/>
    <w:bookmarkEnd w:id="804"/>
    <w:bookmarkEnd w:id="805"/>
    <w:p>
      <w:pPr>
        <w:pStyle w:val="29"/>
        <w:keepNext w:val="0"/>
        <w:keepLines w:val="0"/>
        <w:pageBreakBefore w:val="0"/>
        <w:widowControl w:val="0"/>
        <w:kinsoku/>
        <w:wordWrap w:val="0"/>
        <w:overflowPunct/>
        <w:topLinePunct/>
        <w:autoSpaceDE/>
        <w:autoSpaceDN/>
        <w:bidi w:val="0"/>
        <w:adjustRightInd w:val="0"/>
        <w:snapToGrid w:val="0"/>
        <w:spacing w:line="440" w:lineRule="exact"/>
        <w:ind w:left="0" w:leftChars="0" w:firstLine="480" w:firstLineChars="200"/>
        <w:jc w:val="left"/>
        <w:textAlignment w:val="auto"/>
        <w:rPr>
          <w:rFonts w:hint="eastAsia"/>
          <w:color w:val="auto"/>
          <w:highlight w:val="none"/>
        </w:rPr>
      </w:pPr>
      <w:r>
        <w:rPr>
          <w:rFonts w:hint="eastAsia"/>
          <w:color w:val="auto"/>
          <w:highlight w:val="none"/>
          <w:lang w:val="en-US" w:eastAsia="zh-CN"/>
        </w:rPr>
        <w:t>具体详见投标人须知前附表</w:t>
      </w:r>
      <w:r>
        <w:rPr>
          <w:rFonts w:hint="eastAsia"/>
          <w:color w:val="auto"/>
          <w:highlight w:val="none"/>
        </w:rPr>
        <w:t>。</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rPr>
      </w:pPr>
      <w:bookmarkStart w:id="806" w:name="_Toc6820"/>
      <w:bookmarkStart w:id="807" w:name="_Toc22454"/>
      <w:bookmarkStart w:id="808" w:name="_Toc27417"/>
      <w:bookmarkStart w:id="809" w:name="_Toc8852"/>
      <w:r>
        <w:rPr>
          <w:rFonts w:hint="eastAsia"/>
          <w:color w:val="auto"/>
          <w:highlight w:val="none"/>
        </w:rPr>
        <w:t>关于行贿犯罪档案查询工作的规定</w:t>
      </w:r>
      <w:bookmarkEnd w:id="806"/>
      <w:bookmarkEnd w:id="807"/>
      <w:bookmarkEnd w:id="808"/>
      <w:bookmarkEnd w:id="809"/>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rPr>
      </w:pPr>
      <w:bookmarkStart w:id="810" w:name="_Toc24870"/>
      <w:bookmarkStart w:id="811" w:name="_Toc25217"/>
      <w:bookmarkStart w:id="812" w:name="_Toc5589"/>
      <w:r>
        <w:rPr>
          <w:rFonts w:hint="eastAsia"/>
          <w:color w:val="auto"/>
          <w:highlight w:val="none"/>
          <w:lang w:val="en-US" w:eastAsia="zh-CN"/>
        </w:rPr>
        <w:t>因国家检察机关职务犯罪侦查部门转隶工作已经完成，供应商参与采购活动时须按照采购文件要求提供承诺函或由</w:t>
      </w:r>
      <w:r>
        <w:rPr>
          <w:rFonts w:hint="eastAsia"/>
          <w:color w:val="auto"/>
          <w:highlight w:val="none"/>
        </w:rPr>
        <w:t>采购代理机构通过</w:t>
      </w:r>
      <w:r>
        <w:rPr>
          <w:rFonts w:hint="eastAsia"/>
          <w:color w:val="auto"/>
          <w:highlight w:val="none"/>
          <w:lang w:val="en-US" w:eastAsia="zh-CN"/>
        </w:rPr>
        <w:t>“中国裁判文书网”查询</w:t>
      </w:r>
      <w:r>
        <w:rPr>
          <w:rFonts w:hint="eastAsia"/>
          <w:color w:val="auto"/>
          <w:highlight w:val="none"/>
        </w:rPr>
        <w:t>，并将查询记录存档</w:t>
      </w:r>
      <w:r>
        <w:rPr>
          <w:rFonts w:hint="eastAsia"/>
          <w:color w:val="auto"/>
          <w:highlight w:val="none"/>
          <w:lang w:val="en-US" w:eastAsia="zh-CN"/>
        </w:rPr>
        <w:t>。</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lang w:val="en-US" w:eastAsia="zh-CN"/>
        </w:rPr>
      </w:pPr>
      <w:bookmarkStart w:id="813" w:name="_Toc18921"/>
      <w:r>
        <w:rPr>
          <w:rFonts w:hint="eastAsia"/>
          <w:color w:val="auto"/>
          <w:highlight w:val="none"/>
          <w:lang w:val="en-US" w:eastAsia="zh-CN"/>
        </w:rPr>
        <w:t>串通投标的情形</w:t>
      </w:r>
      <w:bookmarkEnd w:id="810"/>
      <w:bookmarkEnd w:id="811"/>
      <w:bookmarkEnd w:id="813"/>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有下列情形之一的，视为投标人串通投标，其投标无效</w:t>
      </w:r>
      <w:r>
        <w:rPr>
          <w:rFonts w:hint="eastAsia"/>
          <w:color w:val="auto"/>
          <w:highlight w:val="none"/>
          <w:lang w:eastAsia="zh-CN"/>
        </w:rPr>
        <w:t>。</w:t>
      </w:r>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不同投标人的投标文件由同一单位或者个人编制；</w:t>
      </w:r>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不同投标人委托同一单位或者个人办理投标事宜；</w:t>
      </w:r>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不同投标人的投标文件载明的项目管理成员或者联系人员为同一人；</w:t>
      </w:r>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4.</w:t>
      </w:r>
      <w:r>
        <w:rPr>
          <w:rFonts w:hint="eastAsia"/>
          <w:color w:val="auto"/>
          <w:highlight w:val="none"/>
        </w:rPr>
        <w:t>不同投标人的投标文件异常一致或者投标报价呈规律性差异；</w:t>
      </w:r>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5.</w:t>
      </w:r>
      <w:r>
        <w:rPr>
          <w:rFonts w:hint="eastAsia"/>
          <w:color w:val="auto"/>
          <w:highlight w:val="none"/>
        </w:rPr>
        <w:t>不同投标人的投标文件相互混装</w:t>
      </w:r>
      <w:bookmarkStart w:id="814" w:name="_Toc32334"/>
      <w:bookmarkStart w:id="815" w:name="_Toc22192"/>
      <w:bookmarkStart w:id="816" w:name="_Toc17038"/>
      <w:bookmarkStart w:id="817" w:name="_Toc10983"/>
      <w:r>
        <w:rPr>
          <w:rFonts w:hint="eastAsia"/>
          <w:color w:val="auto"/>
          <w:highlight w:val="none"/>
        </w:rPr>
        <w:t>。</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lang w:val="en-US" w:eastAsia="zh-CN"/>
        </w:rPr>
      </w:pPr>
      <w:bookmarkStart w:id="818" w:name="_Toc16633"/>
      <w:r>
        <w:rPr>
          <w:rFonts w:hint="eastAsia"/>
          <w:color w:val="auto"/>
          <w:highlight w:val="none"/>
          <w:lang w:val="en-US" w:eastAsia="zh-CN"/>
        </w:rPr>
        <w:t>投标人信用信息查询</w:t>
      </w:r>
      <w:bookmarkEnd w:id="814"/>
      <w:bookmarkEnd w:id="815"/>
      <w:bookmarkEnd w:id="816"/>
      <w:bookmarkEnd w:id="817"/>
      <w:bookmarkEnd w:id="818"/>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lang w:val="en-US" w:eastAsia="zh-CN"/>
        </w:rPr>
        <w:t>1.投标人信用信息查询渠道</w:t>
      </w:r>
    </w:p>
    <w:p>
      <w:pPr>
        <w:pStyle w:val="29"/>
        <w:keepNext w:val="0"/>
        <w:keepLines w:val="0"/>
        <w:pageBreakBefore w:val="0"/>
        <w:widowControl w:val="0"/>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color w:val="auto"/>
          <w:highlight w:val="none"/>
        </w:rPr>
        <w:t>“信用中国”网站(www.creditchina.gov.cn)、</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(www.ccgp.gov.cn)等。</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lang w:val="en-US" w:eastAsia="zh-CN"/>
        </w:rPr>
        <w:t>2.投标人信用信息查询截止时点</w:t>
      </w:r>
    </w:p>
    <w:p>
      <w:pPr>
        <w:pStyle w:val="29"/>
        <w:keepNext w:val="0"/>
        <w:keepLines w:val="0"/>
        <w:pageBreakBefore w:val="0"/>
        <w:widowControl w:val="0"/>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lang w:val="en-US" w:eastAsia="zh-CN"/>
        </w:rPr>
        <w:t>信用信息查询在资格审查阶段完成。</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lang w:val="en-US" w:eastAsia="zh-CN"/>
        </w:rPr>
        <w:t>3.投标人信用信息查询记录和证据留存的具体方式</w:t>
      </w:r>
    </w:p>
    <w:p>
      <w:pPr>
        <w:pStyle w:val="29"/>
        <w:keepNext w:val="0"/>
        <w:keepLines w:val="0"/>
        <w:pageBreakBefore w:val="0"/>
        <w:widowControl w:val="0"/>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rPr>
        <w:t>采购代理机构通过</w:t>
      </w:r>
      <w:r>
        <w:rPr>
          <w:rFonts w:hint="eastAsia"/>
          <w:color w:val="auto"/>
          <w:highlight w:val="none"/>
          <w:lang w:eastAsia="zh-CN"/>
        </w:rPr>
        <w:t>“</w:t>
      </w:r>
      <w:r>
        <w:rPr>
          <w:rFonts w:hint="eastAsia"/>
          <w:color w:val="auto"/>
          <w:highlight w:val="none"/>
        </w:rPr>
        <w:t>信用中国</w:t>
      </w:r>
      <w:r>
        <w:rPr>
          <w:rFonts w:hint="eastAsia"/>
          <w:color w:val="auto"/>
          <w:highlight w:val="none"/>
          <w:lang w:eastAsia="zh-CN"/>
        </w:rPr>
        <w:t>”</w:t>
      </w:r>
      <w:r>
        <w:rPr>
          <w:rFonts w:hint="eastAsia"/>
          <w:color w:val="auto"/>
          <w:highlight w:val="none"/>
        </w:rPr>
        <w:t>网站、</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等渠道对供应商进行信用记录查询，并将查询记录存档。</w:t>
      </w:r>
    </w:p>
    <w:p>
      <w:pPr>
        <w:pStyle w:val="37"/>
        <w:keepNext w:val="0"/>
        <w:keepLines w:val="0"/>
        <w:pageBreakBefore w:val="0"/>
        <w:widowControl w:val="0"/>
        <w:numPr>
          <w:ilvl w:val="0"/>
          <w:numId w:val="19"/>
        </w:numPr>
        <w:tabs>
          <w:tab w:val="clear" w:pos="312"/>
        </w:tabs>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rPr>
        <w:t>凡被列入失信被执行人、重大税收违法案件当事人名单、政府采购严重违法失信行为记录名单的，视为存在不良信用记录，参与本项目的将被拒绝</w:t>
      </w:r>
      <w:r>
        <w:rPr>
          <w:rFonts w:hint="eastAsia"/>
          <w:color w:val="auto"/>
          <w:highlight w:val="none"/>
          <w:lang w:val="en-US" w:eastAsia="zh-CN"/>
        </w:rPr>
        <w:t>。</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lang w:val="en-US" w:eastAsia="zh-CN"/>
        </w:rPr>
      </w:pPr>
      <w:bookmarkStart w:id="819" w:name="_Toc5438"/>
      <w:bookmarkStart w:id="820" w:name="_Toc17055"/>
      <w:r>
        <w:rPr>
          <w:rFonts w:hint="eastAsia"/>
          <w:color w:val="auto"/>
          <w:highlight w:val="none"/>
          <w:lang w:val="en-US" w:eastAsia="zh-CN"/>
        </w:rPr>
        <w:t>保密</w:t>
      </w:r>
      <w:bookmarkEnd w:id="819"/>
      <w:bookmarkEnd w:id="820"/>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1.</w:t>
      </w:r>
      <w:r>
        <w:rPr>
          <w:rFonts w:hint="eastAsia" w:cstheme="minorBidi"/>
          <w:color w:val="auto"/>
          <w:kern w:val="2"/>
          <w:sz w:val="24"/>
          <w:szCs w:val="24"/>
          <w:highlight w:val="none"/>
          <w:lang w:val="en-US" w:eastAsia="zh-CN" w:bidi="ar-SA"/>
        </w:rPr>
        <w:t>各采购当事人</w:t>
      </w:r>
      <w:r>
        <w:rPr>
          <w:rFonts w:hint="eastAsia" w:ascii="宋体" w:hAnsi="宋体" w:eastAsia="宋体" w:cstheme="minorBidi"/>
          <w:color w:val="auto"/>
          <w:kern w:val="2"/>
          <w:sz w:val="24"/>
          <w:szCs w:val="24"/>
          <w:highlight w:val="none"/>
          <w:lang w:val="en-US" w:eastAsia="zh-CN" w:bidi="ar-SA"/>
        </w:rPr>
        <w:t>不得透露有关成功</w:t>
      </w:r>
      <w:r>
        <w:rPr>
          <w:rFonts w:hint="eastAsia" w:cstheme="minorBidi"/>
          <w:color w:val="auto"/>
          <w:kern w:val="2"/>
          <w:sz w:val="24"/>
          <w:szCs w:val="24"/>
          <w:highlight w:val="none"/>
          <w:lang w:val="en-US" w:eastAsia="zh-CN" w:bidi="ar-SA"/>
        </w:rPr>
        <w:t>获取采购文件</w:t>
      </w:r>
      <w:r>
        <w:rPr>
          <w:rFonts w:hint="eastAsia" w:ascii="宋体" w:hAnsi="宋体" w:eastAsia="宋体" w:cstheme="minorBidi"/>
          <w:color w:val="auto"/>
          <w:kern w:val="2"/>
          <w:sz w:val="24"/>
          <w:szCs w:val="24"/>
          <w:highlight w:val="none"/>
          <w:lang w:val="en-US" w:eastAsia="zh-CN" w:bidi="ar-SA"/>
        </w:rPr>
        <w:t>的潜在投标人的任何情况。</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2.</w:t>
      </w:r>
      <w:r>
        <w:rPr>
          <w:rFonts w:hint="eastAsia" w:cstheme="minorBidi"/>
          <w:color w:val="auto"/>
          <w:kern w:val="2"/>
          <w:sz w:val="24"/>
          <w:szCs w:val="24"/>
          <w:highlight w:val="none"/>
          <w:lang w:val="en-US" w:eastAsia="zh-CN" w:bidi="ar-SA"/>
        </w:rPr>
        <w:t>投标人</w:t>
      </w:r>
      <w:r>
        <w:rPr>
          <w:rFonts w:hint="eastAsia" w:ascii="宋体" w:hAnsi="宋体" w:eastAsia="宋体" w:cstheme="minorBidi"/>
          <w:color w:val="auto"/>
          <w:kern w:val="2"/>
          <w:sz w:val="24"/>
          <w:szCs w:val="24"/>
          <w:highlight w:val="none"/>
          <w:lang w:val="en-US" w:eastAsia="zh-CN" w:bidi="ar-SA"/>
        </w:rPr>
        <w:t>有关投标文件的审查、澄清、评估和比较以及合同授予意向等情况</w:t>
      </w:r>
      <w:r>
        <w:rPr>
          <w:rFonts w:hint="eastAsia" w:cstheme="minorBidi"/>
          <w:color w:val="auto"/>
          <w:kern w:val="2"/>
          <w:sz w:val="24"/>
          <w:szCs w:val="24"/>
          <w:highlight w:val="none"/>
          <w:lang w:val="en-US" w:eastAsia="zh-CN" w:bidi="ar-SA"/>
        </w:rPr>
        <w:t>均</w:t>
      </w:r>
      <w:r>
        <w:rPr>
          <w:rFonts w:hint="eastAsia" w:ascii="宋体" w:hAnsi="宋体" w:eastAsia="宋体" w:cstheme="minorBidi"/>
          <w:color w:val="auto"/>
          <w:kern w:val="2"/>
          <w:sz w:val="24"/>
          <w:szCs w:val="24"/>
          <w:highlight w:val="none"/>
          <w:lang w:val="en-US" w:eastAsia="zh-CN" w:bidi="ar-SA"/>
        </w:rPr>
        <w:t>不得对外透露。</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lang w:val="en-US" w:eastAsia="zh-CN"/>
        </w:rPr>
      </w:pPr>
      <w:bookmarkStart w:id="821" w:name="_Toc26849"/>
      <w:bookmarkStart w:id="822" w:name="_Toc9400"/>
      <w:r>
        <w:rPr>
          <w:rFonts w:hint="eastAsia"/>
          <w:color w:val="auto"/>
          <w:highlight w:val="none"/>
          <w:lang w:val="en-US" w:eastAsia="zh-CN"/>
        </w:rPr>
        <w:t>回避</w:t>
      </w:r>
      <w:bookmarkEnd w:id="821"/>
      <w:bookmarkEnd w:id="822"/>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在政府采购活动中，采购人员及相关人员与供应商有下列利害关系之一的，应当回避：</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1.参加采购活动前3年内与供应商存在劳动关系；</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2.参加采购活动前3年内担任供应商的董事、监事；</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3.参加采购活动前3年内是供应商的控股股东或者实际控制人；</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4.与供应商的法定代表人或者负责人有夫妻、直系血亲、三代以内旁系血亲或者近姻亲关系；</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5.与供应商有其他可能影响政府采购活动公平、公正进行的关系。</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color w:val="auto"/>
          <w:highlight w:val="none"/>
          <w:lang w:val="en-US" w:eastAsia="zh-CN"/>
        </w:rPr>
      </w:pPr>
      <w:r>
        <w:rPr>
          <w:rFonts w:hint="eastAsia" w:ascii="宋体" w:hAnsi="宋体" w:eastAsia="宋体" w:cstheme="minorBidi"/>
          <w:color w:val="auto"/>
          <w:kern w:val="2"/>
          <w:sz w:val="24"/>
          <w:szCs w:val="24"/>
          <w:highlight w:val="none"/>
          <w:lang w:val="en-US" w:eastAsia="zh-CN" w:bidi="ar-S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lang w:val="en-US" w:eastAsia="zh-CN"/>
        </w:rPr>
      </w:pPr>
      <w:bookmarkStart w:id="823" w:name="_Toc5488"/>
      <w:r>
        <w:rPr>
          <w:rFonts w:hint="eastAsia"/>
          <w:color w:val="auto"/>
          <w:highlight w:val="none"/>
          <w:lang w:val="en-US" w:eastAsia="zh-CN"/>
        </w:rPr>
        <w:t>解释说明</w:t>
      </w:r>
      <w:bookmarkEnd w:id="823"/>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本</w:t>
      </w:r>
      <w:r>
        <w:rPr>
          <w:rFonts w:hint="eastAsia"/>
          <w:color w:val="auto"/>
          <w:highlight w:val="none"/>
          <w:lang w:val="en-US" w:eastAsia="zh-CN"/>
        </w:rPr>
        <w:t>招标文件</w:t>
      </w:r>
      <w:r>
        <w:rPr>
          <w:rFonts w:hint="eastAsia"/>
          <w:color w:val="auto"/>
          <w:highlight w:val="none"/>
        </w:rPr>
        <w:t>中作为实质性要求的内容，除明确要求</w:t>
      </w:r>
      <w:r>
        <w:rPr>
          <w:rFonts w:hint="eastAsia"/>
          <w:color w:val="auto"/>
          <w:highlight w:val="none"/>
          <w:lang w:val="en-US" w:eastAsia="zh-CN"/>
        </w:rPr>
        <w:t>需在投标时</w:t>
      </w:r>
      <w:r>
        <w:rPr>
          <w:rFonts w:hint="eastAsia"/>
          <w:color w:val="auto"/>
          <w:highlight w:val="none"/>
        </w:rPr>
        <w:t>提供承诺函等证明材料的外，采购人或采购代理机构或评标委员会在评审时，仅对投标文件是否违背实质性要求进行审查</w:t>
      </w:r>
      <w:r>
        <w:rPr>
          <w:rFonts w:hint="eastAsia"/>
          <w:color w:val="auto"/>
          <w:highlight w:val="none"/>
          <w:lang w:eastAsia="zh-CN"/>
        </w:rPr>
        <w:t>，</w:t>
      </w:r>
      <w:r>
        <w:rPr>
          <w:rFonts w:hint="eastAsia"/>
          <w:color w:val="auto"/>
          <w:highlight w:val="none"/>
          <w:lang w:val="en-US" w:eastAsia="zh-CN"/>
        </w:rPr>
        <w:t>如该项未</w:t>
      </w:r>
      <w:r>
        <w:rPr>
          <w:rFonts w:hint="eastAsia"/>
          <w:color w:val="auto"/>
          <w:highlight w:val="none"/>
        </w:rPr>
        <w:t>违背实质性</w:t>
      </w:r>
      <w:r>
        <w:rPr>
          <w:rFonts w:hint="eastAsia"/>
          <w:color w:val="auto"/>
          <w:highlight w:val="none"/>
          <w:lang w:val="en-US" w:eastAsia="zh-CN"/>
        </w:rPr>
        <w:t>要求，视为满足实质性要求</w:t>
      </w:r>
      <w:r>
        <w:rPr>
          <w:rFonts w:hint="eastAsia"/>
          <w:color w:val="auto"/>
          <w:highlight w:val="none"/>
        </w:rPr>
        <w:t>。</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本招标文件中所引</w:t>
      </w:r>
      <w:r>
        <w:rPr>
          <w:rFonts w:hint="eastAsia"/>
          <w:color w:val="auto"/>
          <w:highlight w:val="none"/>
          <w:lang w:val="en-US" w:eastAsia="zh-CN"/>
        </w:rPr>
        <w:t>用的</w:t>
      </w:r>
      <w:r>
        <w:rPr>
          <w:rFonts w:hint="eastAsia"/>
          <w:color w:val="auto"/>
          <w:highlight w:val="none"/>
        </w:rPr>
        <w:t>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国家或行业主管部门对供应商和采购产品的技术标准、质量标准和资格资质条件等有强制性规定的，必须符合其要求</w:t>
      </w:r>
      <w:r>
        <w:rPr>
          <w:rFonts w:hint="eastAsia"/>
          <w:b/>
          <w:bCs/>
          <w:color w:val="auto"/>
          <w:highlight w:val="none"/>
          <w:lang w:eastAsia="zh-CN"/>
        </w:rPr>
        <w:t>(</w:t>
      </w:r>
      <w:r>
        <w:rPr>
          <w:rFonts w:hint="eastAsia"/>
          <w:b/>
          <w:bCs/>
          <w:color w:val="auto"/>
          <w:highlight w:val="none"/>
        </w:rPr>
        <w:t>实质性要求</w:t>
      </w:r>
      <w:r>
        <w:rPr>
          <w:rFonts w:hint="eastAsia"/>
          <w:b/>
          <w:bCs/>
          <w:color w:val="auto"/>
          <w:highlight w:val="none"/>
          <w:lang w:eastAsia="zh-CN"/>
        </w:rPr>
        <w:t>)</w:t>
      </w:r>
      <w:r>
        <w:rPr>
          <w:rFonts w:hint="eastAsia"/>
          <w:color w:val="auto"/>
          <w:highlight w:val="none"/>
        </w:rPr>
        <w:t>。</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color w:val="auto"/>
          <w:highlight w:val="none"/>
        </w:rPr>
      </w:pPr>
      <w:r>
        <w:rPr>
          <w:rFonts w:hint="eastAsia" w:eastAsia="宋体"/>
          <w:color w:val="auto"/>
          <w:highlight w:val="none"/>
          <w:lang w:val="en-US" w:eastAsia="zh-CN"/>
        </w:rPr>
        <w:t>4.</w:t>
      </w:r>
      <w:r>
        <w:rPr>
          <w:rFonts w:hint="eastAsia" w:ascii="宋体" w:hAnsi="宋体" w:eastAsia="宋体" w:cs="宋体"/>
          <w:color w:val="auto"/>
          <w:sz w:val="24"/>
          <w:szCs w:val="24"/>
          <w:highlight w:val="none"/>
          <w:lang w:val="en-US" w:eastAsia="zh-CN"/>
        </w:rPr>
        <w:t>本项目涉及企业资质、产品认证、人员执业资格等描述与国家最新要求不一致时以最新要求为准。</w:t>
      </w:r>
    </w:p>
    <w:p>
      <w:pPr>
        <w:pStyle w:val="25"/>
        <w:numPr>
          <w:ilvl w:val="0"/>
          <w:numId w:val="12"/>
        </w:numPr>
        <w:bidi w:val="0"/>
        <w:rPr>
          <w:rFonts w:hint="eastAsia"/>
          <w:color w:val="auto"/>
          <w:highlight w:val="none"/>
        </w:rPr>
      </w:pPr>
      <w:r>
        <w:rPr>
          <w:rFonts w:hint="eastAsia"/>
          <w:color w:val="auto"/>
          <w:highlight w:val="none"/>
        </w:rPr>
        <w:br w:type="page"/>
      </w:r>
      <w:bookmarkEnd w:id="812"/>
      <w:bookmarkStart w:id="824" w:name="_Toc25961"/>
      <w:bookmarkStart w:id="825" w:name="_Toc3824"/>
      <w:bookmarkStart w:id="826" w:name="_Toc4206"/>
      <w:bookmarkStart w:id="827" w:name="_Toc31402"/>
      <w:bookmarkStart w:id="828" w:name="_Toc29575"/>
      <w:r>
        <w:rPr>
          <w:rFonts w:hint="eastAsia"/>
          <w:color w:val="auto"/>
          <w:highlight w:val="none"/>
        </w:rPr>
        <w:t>投标文件格式</w:t>
      </w:r>
      <w:bookmarkEnd w:id="824"/>
      <w:bookmarkEnd w:id="825"/>
      <w:bookmarkEnd w:id="826"/>
      <w:bookmarkEnd w:id="827"/>
      <w:bookmarkEnd w:id="828"/>
    </w:p>
    <w:p>
      <w:pPr>
        <w:pStyle w:val="50"/>
        <w:bidi w:val="0"/>
        <w:rPr>
          <w:rFonts w:hint="eastAsia"/>
          <w:color w:val="auto"/>
          <w:highlight w:val="none"/>
        </w:rPr>
      </w:pPr>
      <w:bookmarkStart w:id="829" w:name="_Toc182759327"/>
      <w:bookmarkStart w:id="830" w:name="_Toc316462354"/>
      <w:bookmarkStart w:id="831" w:name="_Toc182629023"/>
      <w:bookmarkStart w:id="832" w:name="_Toc287367101"/>
      <w:bookmarkStart w:id="833" w:name="_Toc295978802"/>
      <w:bookmarkStart w:id="834" w:name="_Toc294688711"/>
      <w:bookmarkStart w:id="835" w:name="_Toc211218954"/>
      <w:bookmarkStart w:id="836" w:name="_Toc439161746"/>
      <w:bookmarkStart w:id="837" w:name="_Toc16460"/>
      <w:bookmarkStart w:id="838" w:name="_Toc294701519"/>
      <w:r>
        <w:rPr>
          <w:rFonts w:hint="eastAsia"/>
          <w:color w:val="auto"/>
          <w:highlight w:val="none"/>
        </w:rPr>
        <w:t>一、本章所制</w:t>
      </w:r>
      <w:r>
        <w:rPr>
          <w:rFonts w:hint="eastAsia"/>
          <w:color w:val="auto"/>
          <w:highlight w:val="none"/>
          <w:lang w:val="en-US" w:eastAsia="zh-CN"/>
        </w:rPr>
        <w:t>投标</w:t>
      </w:r>
      <w:r>
        <w:rPr>
          <w:rFonts w:hint="eastAsia"/>
          <w:color w:val="auto"/>
          <w:highlight w:val="none"/>
        </w:rPr>
        <w:t>文件格式，除格式中明确将该格式作为实质性要求的，一律不具有强制性。</w:t>
      </w:r>
    </w:p>
    <w:p>
      <w:pPr>
        <w:pStyle w:val="50"/>
        <w:bidi w:val="0"/>
        <w:rPr>
          <w:rFonts w:hint="eastAsia"/>
          <w:color w:val="auto"/>
          <w:highlight w:val="none"/>
        </w:rPr>
      </w:pPr>
      <w:r>
        <w:rPr>
          <w:rFonts w:hint="eastAsia"/>
          <w:color w:val="auto"/>
          <w:highlight w:val="none"/>
        </w:rPr>
        <w:t>二、本章所制</w:t>
      </w:r>
      <w:r>
        <w:rPr>
          <w:rFonts w:hint="eastAsia"/>
          <w:color w:val="auto"/>
          <w:highlight w:val="none"/>
          <w:lang w:val="en-US" w:eastAsia="zh-CN"/>
        </w:rPr>
        <w:t>投标</w:t>
      </w:r>
      <w:r>
        <w:rPr>
          <w:rFonts w:hint="eastAsia"/>
          <w:color w:val="auto"/>
          <w:highlight w:val="none"/>
        </w:rPr>
        <w:t>文件格式有关表格中的备注栏，由</w:t>
      </w:r>
      <w:r>
        <w:rPr>
          <w:rFonts w:hint="eastAsia"/>
          <w:color w:val="auto"/>
          <w:highlight w:val="none"/>
          <w:lang w:val="en-US" w:eastAsia="zh-CN"/>
        </w:rPr>
        <w:t>投标人</w:t>
      </w:r>
      <w:r>
        <w:rPr>
          <w:rFonts w:hint="eastAsia"/>
          <w:color w:val="auto"/>
          <w:highlight w:val="none"/>
        </w:rPr>
        <w:t>根据自身</w:t>
      </w:r>
      <w:r>
        <w:rPr>
          <w:rFonts w:hint="eastAsia"/>
          <w:color w:val="auto"/>
          <w:highlight w:val="none"/>
          <w:lang w:val="en-US" w:eastAsia="zh-CN"/>
        </w:rPr>
        <w:t>投标</w:t>
      </w:r>
      <w:r>
        <w:rPr>
          <w:rFonts w:hint="eastAsia"/>
          <w:color w:val="auto"/>
          <w:highlight w:val="none"/>
        </w:rPr>
        <w:t>情况作解释性说明，不作为必填项。</w:t>
      </w:r>
    </w:p>
    <w:p>
      <w:pPr>
        <w:pStyle w:val="50"/>
        <w:bidi w:val="0"/>
        <w:rPr>
          <w:rFonts w:hint="eastAsia"/>
          <w:color w:val="auto"/>
          <w:highlight w:val="none"/>
        </w:rPr>
      </w:pPr>
      <w:r>
        <w:rPr>
          <w:rFonts w:hint="eastAsia"/>
          <w:color w:val="auto"/>
          <w:highlight w:val="none"/>
          <w:lang w:val="en-US" w:eastAsia="zh-CN"/>
        </w:rPr>
        <w:t>三、本章</w:t>
      </w:r>
      <w:r>
        <w:rPr>
          <w:rFonts w:hint="eastAsia"/>
          <w:color w:val="auto"/>
          <w:highlight w:val="none"/>
        </w:rPr>
        <w:t>格式中“注”的内容，</w:t>
      </w:r>
      <w:r>
        <w:rPr>
          <w:rFonts w:hint="eastAsia"/>
          <w:color w:val="auto"/>
          <w:highlight w:val="none"/>
          <w:lang w:val="en-US" w:eastAsia="zh-CN"/>
        </w:rPr>
        <w:t>供应商</w:t>
      </w:r>
      <w:r>
        <w:rPr>
          <w:rFonts w:hint="eastAsia"/>
          <w:color w:val="auto"/>
          <w:highlight w:val="none"/>
        </w:rPr>
        <w:t>可自行决定是否保留在</w:t>
      </w:r>
      <w:r>
        <w:rPr>
          <w:rFonts w:hint="eastAsia"/>
          <w:color w:val="auto"/>
          <w:highlight w:val="none"/>
          <w:lang w:val="en-US" w:eastAsia="zh-CN"/>
        </w:rPr>
        <w:t>投标</w:t>
      </w:r>
      <w:r>
        <w:rPr>
          <w:rFonts w:hint="eastAsia"/>
          <w:color w:val="auto"/>
          <w:highlight w:val="none"/>
        </w:rPr>
        <w:t>文件中，未保留的视为</w:t>
      </w:r>
      <w:r>
        <w:rPr>
          <w:rFonts w:hint="eastAsia"/>
          <w:color w:val="auto"/>
          <w:highlight w:val="none"/>
          <w:lang w:val="en-US" w:eastAsia="zh-CN"/>
        </w:rPr>
        <w:t>供应商</w:t>
      </w:r>
      <w:r>
        <w:rPr>
          <w:rFonts w:hint="eastAsia"/>
          <w:color w:val="auto"/>
          <w:highlight w:val="none"/>
        </w:rPr>
        <w:t>默认接受“注”的内容</w:t>
      </w:r>
      <w:r>
        <w:rPr>
          <w:rFonts w:hint="eastAsia"/>
          <w:color w:val="auto"/>
          <w:highlight w:val="none"/>
          <w:lang w:eastAsia="zh-CN"/>
        </w:rPr>
        <w:t>。</w:t>
      </w:r>
    </w:p>
    <w:p>
      <w:pPr>
        <w:pStyle w:val="50"/>
        <w:bidi w:val="0"/>
        <w:rPr>
          <w:rFonts w:hint="eastAsia"/>
          <w:color w:val="auto"/>
          <w:highlight w:val="none"/>
        </w:rPr>
      </w:pPr>
      <w:r>
        <w:rPr>
          <w:rFonts w:hint="eastAsia"/>
          <w:color w:val="auto"/>
          <w:highlight w:val="none"/>
          <w:lang w:val="en-US" w:eastAsia="zh-CN"/>
        </w:rPr>
        <w:t>四</w:t>
      </w:r>
      <w:r>
        <w:rPr>
          <w:rFonts w:hint="eastAsia"/>
          <w:color w:val="auto"/>
          <w:highlight w:val="none"/>
        </w:rPr>
        <w:t>、本章所制</w:t>
      </w:r>
      <w:r>
        <w:rPr>
          <w:rFonts w:hint="eastAsia"/>
          <w:color w:val="auto"/>
          <w:highlight w:val="none"/>
          <w:lang w:val="en-US" w:eastAsia="zh-CN"/>
        </w:rPr>
        <w:t>投标</w:t>
      </w:r>
      <w:r>
        <w:rPr>
          <w:rFonts w:hint="eastAsia"/>
          <w:color w:val="auto"/>
          <w:highlight w:val="none"/>
        </w:rPr>
        <w:t>文件格式中需要填写的相关内容事项，可能会与本采购项目无关，在不改变</w:t>
      </w:r>
      <w:r>
        <w:rPr>
          <w:rFonts w:hint="eastAsia"/>
          <w:color w:val="auto"/>
          <w:highlight w:val="none"/>
          <w:lang w:val="en-US" w:eastAsia="zh-CN"/>
        </w:rPr>
        <w:t>投标文件</w:t>
      </w:r>
      <w:r>
        <w:rPr>
          <w:rFonts w:hint="eastAsia"/>
          <w:color w:val="auto"/>
          <w:highlight w:val="none"/>
        </w:rPr>
        <w:t>原义、不影响本项目采购需求的情况下，</w:t>
      </w:r>
      <w:r>
        <w:rPr>
          <w:rFonts w:hint="eastAsia"/>
          <w:color w:val="auto"/>
          <w:highlight w:val="none"/>
          <w:lang w:val="en-US" w:eastAsia="zh-CN"/>
        </w:rPr>
        <w:t>投标人</w:t>
      </w:r>
      <w:r>
        <w:rPr>
          <w:rFonts w:hint="eastAsia"/>
          <w:color w:val="auto"/>
          <w:highlight w:val="none"/>
        </w:rPr>
        <w:t>可以不予填写，但应当注明。</w:t>
      </w:r>
    </w:p>
    <w:p>
      <w:pPr>
        <w:pStyle w:val="26"/>
        <w:bidi w:val="0"/>
        <w:rPr>
          <w:rFonts w:hint="eastAsia"/>
          <w:color w:val="auto"/>
          <w:highlight w:val="none"/>
        </w:rPr>
      </w:pPr>
      <w:r>
        <w:rPr>
          <w:rFonts w:hint="eastAsia"/>
          <w:color w:val="auto"/>
          <w:highlight w:val="none"/>
        </w:rPr>
        <w:br w:type="page"/>
      </w:r>
    </w:p>
    <w:p>
      <w:pPr>
        <w:pStyle w:val="38"/>
        <w:bidi w:val="0"/>
        <w:rPr>
          <w:rFonts w:hint="eastAsia"/>
          <w:color w:val="auto"/>
          <w:highlight w:val="none"/>
        </w:rPr>
      </w:pPr>
      <w:r>
        <w:rPr>
          <w:rFonts w:hint="eastAsia"/>
          <w:color w:val="auto"/>
          <w:highlight w:val="none"/>
        </w:rPr>
        <w:t>附件：密封袋的格式</w:t>
      </w:r>
    </w:p>
    <w:p>
      <w:pPr>
        <w:pStyle w:val="38"/>
        <w:bidi w:val="0"/>
        <w:rPr>
          <w:rFonts w:hint="eastAsia"/>
          <w:color w:val="auto"/>
          <w:highlight w:val="none"/>
        </w:rPr>
      </w:pPr>
    </w:p>
    <w:p>
      <w:pPr>
        <w:pStyle w:val="38"/>
        <w:bidi w:val="0"/>
        <w:rPr>
          <w:rFonts w:hint="eastAsia"/>
          <w:color w:val="auto"/>
          <w:highlight w:val="none"/>
        </w:rPr>
      </w:pPr>
    </w:p>
    <w:p>
      <w:pPr>
        <w:pStyle w:val="38"/>
        <w:bidi w:val="0"/>
        <w:rPr>
          <w:rFonts w:hint="eastAsia"/>
          <w:color w:val="auto"/>
          <w:highlight w:val="none"/>
        </w:rPr>
      </w:pPr>
    </w:p>
    <w:tbl>
      <w:tblPr>
        <w:tblStyle w:val="19"/>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项目编号：</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p>
          <w:p>
            <w:pPr>
              <w:pStyle w:val="38"/>
              <w:bidi w:val="0"/>
              <w:rPr>
                <w:rFonts w:hint="eastAsia"/>
                <w:color w:val="auto"/>
                <w:highlight w:val="none"/>
              </w:rPr>
            </w:pPr>
          </w:p>
          <w:p>
            <w:pPr>
              <w:pStyle w:val="38"/>
              <w:bidi w:val="0"/>
              <w:jc w:val="center"/>
              <w:rPr>
                <w:rFonts w:hint="eastAsia"/>
                <w:b/>
                <w:bCs/>
                <w:color w:val="auto"/>
                <w:sz w:val="32"/>
                <w:szCs w:val="32"/>
                <w:highlight w:val="none"/>
              </w:rPr>
            </w:pPr>
            <w:r>
              <w:rPr>
                <w:rFonts w:hint="eastAsia"/>
                <w:b/>
                <w:bCs/>
                <w:color w:val="auto"/>
                <w:sz w:val="32"/>
                <w:szCs w:val="32"/>
                <w:highlight w:val="none"/>
                <w:lang w:eastAsia="zh-CN"/>
              </w:rPr>
              <w:t>资格、资质性及其他类似效力投标文件</w:t>
            </w:r>
            <w:r>
              <w:rPr>
                <w:rFonts w:hint="eastAsia"/>
                <w:b/>
                <w:bCs/>
                <w:color w:val="auto"/>
                <w:sz w:val="32"/>
                <w:szCs w:val="32"/>
                <w:highlight w:val="none"/>
                <w:lang w:val="en-US" w:eastAsia="zh-CN"/>
              </w:rPr>
              <w:t>/</w:t>
            </w:r>
            <w:r>
              <w:rPr>
                <w:rFonts w:hint="eastAsia"/>
                <w:b/>
                <w:bCs/>
                <w:color w:val="auto"/>
                <w:sz w:val="32"/>
                <w:szCs w:val="32"/>
                <w:highlight w:val="none"/>
              </w:rPr>
              <w:t>其他</w:t>
            </w:r>
            <w:r>
              <w:rPr>
                <w:rFonts w:hint="eastAsia"/>
                <w:b/>
                <w:bCs/>
                <w:color w:val="auto"/>
                <w:sz w:val="32"/>
                <w:szCs w:val="32"/>
                <w:highlight w:val="none"/>
                <w:lang w:val="en-US" w:eastAsia="zh-CN"/>
              </w:rPr>
              <w:t>投标</w:t>
            </w:r>
            <w:r>
              <w:rPr>
                <w:rFonts w:hint="eastAsia"/>
                <w:b/>
                <w:bCs/>
                <w:color w:val="auto"/>
                <w:sz w:val="32"/>
                <w:szCs w:val="32"/>
                <w:highlight w:val="none"/>
              </w:rPr>
              <w:t>文件</w:t>
            </w:r>
          </w:p>
          <w:p>
            <w:pPr>
              <w:pStyle w:val="38"/>
              <w:bidi w:val="0"/>
              <w:jc w:val="center"/>
              <w:rPr>
                <w:rFonts w:hint="eastAsia"/>
                <w:b/>
                <w:bCs/>
                <w:color w:val="auto"/>
                <w:sz w:val="32"/>
                <w:szCs w:val="32"/>
                <w:highlight w:val="none"/>
              </w:rPr>
            </w:pPr>
            <w:r>
              <w:rPr>
                <w:rFonts w:hint="eastAsia"/>
                <w:b/>
                <w:bCs/>
                <w:color w:val="auto"/>
                <w:sz w:val="32"/>
                <w:szCs w:val="32"/>
                <w:highlight w:val="none"/>
                <w:lang w:val="en-US" w:eastAsia="zh-CN"/>
              </w:rPr>
              <w:t>/开标一览表</w:t>
            </w:r>
          </w:p>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投标日期</w:t>
            </w:r>
            <w:r>
              <w:rPr>
                <w:rFonts w:hint="eastAsia"/>
                <w:color w:val="auto"/>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bidi w:val="0"/>
              <w:rPr>
                <w:rFonts w:hint="eastAsia"/>
                <w:color w:val="auto"/>
                <w:highlight w:val="none"/>
              </w:rPr>
            </w:pPr>
          </w:p>
        </w:tc>
      </w:tr>
    </w:tbl>
    <w:p>
      <w:pPr>
        <w:pStyle w:val="38"/>
        <w:bidi w:val="0"/>
        <w:rPr>
          <w:rFonts w:hint="eastAsia"/>
          <w:color w:val="auto"/>
          <w:highlight w:val="none"/>
          <w:lang w:val="en-US" w:eastAsia="zh-CN"/>
        </w:rPr>
      </w:pPr>
      <w:bookmarkStart w:id="839" w:name="_Toc11581"/>
      <w:bookmarkStart w:id="840" w:name="_Toc6994"/>
      <w:r>
        <w:rPr>
          <w:rFonts w:hint="eastAsia"/>
          <w:color w:val="auto"/>
          <w:highlight w:val="none"/>
          <w:lang w:val="en-US" w:eastAsia="zh-CN"/>
        </w:rPr>
        <w:br w:type="page"/>
      </w:r>
    </w:p>
    <w:p>
      <w:pPr>
        <w:pStyle w:val="38"/>
        <w:bidi w:val="0"/>
        <w:rPr>
          <w:rFonts w:hint="eastAsia"/>
          <w:color w:val="auto"/>
          <w:highlight w:val="none"/>
          <w:lang w:val="en-US" w:eastAsia="zh-CN"/>
        </w:rPr>
      </w:pPr>
      <w:r>
        <w:rPr>
          <w:rFonts w:hint="eastAsia"/>
          <w:color w:val="auto"/>
          <w:highlight w:val="none"/>
          <w:lang w:val="en-US" w:eastAsia="zh-CN"/>
        </w:rPr>
        <w:t>投标文件封面格式</w:t>
      </w:r>
      <w:bookmarkEnd w:id="829"/>
      <w:bookmarkEnd w:id="830"/>
      <w:bookmarkEnd w:id="831"/>
      <w:bookmarkEnd w:id="832"/>
      <w:bookmarkEnd w:id="833"/>
      <w:bookmarkEnd w:id="834"/>
      <w:bookmarkEnd w:id="835"/>
      <w:bookmarkEnd w:id="836"/>
      <w:bookmarkEnd w:id="837"/>
      <w:bookmarkEnd w:id="838"/>
      <w:bookmarkEnd w:id="839"/>
      <w:bookmarkEnd w:id="840"/>
    </w:p>
    <w:p>
      <w:pPr>
        <w:pStyle w:val="38"/>
        <w:bidi w:val="0"/>
        <w:rPr>
          <w:rFonts w:hint="eastAsia"/>
          <w:color w:val="auto"/>
          <w:highlight w:val="none"/>
        </w:rPr>
      </w:pPr>
      <w:r>
        <w:rPr>
          <w:rFonts w:hint="eastAsia"/>
          <w:color w:val="auto"/>
          <w:highlight w:val="none"/>
          <w:lang w:val="zh-CN" w:eastAsia="zh-CN"/>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v:textbox>
              </v:rect>
            </w:pict>
          </mc:Fallback>
        </mc:AlternateContent>
      </w:r>
    </w:p>
    <w:p>
      <w:pPr>
        <w:pStyle w:val="38"/>
        <w:bidi w:val="0"/>
        <w:rPr>
          <w:rFonts w:hint="eastAsia"/>
          <w:color w:val="auto"/>
          <w:highlight w:val="none"/>
        </w:rPr>
      </w:pPr>
    </w:p>
    <w:p>
      <w:pPr>
        <w:pStyle w:val="38"/>
        <w:bidi w:val="0"/>
        <w:rPr>
          <w:rFonts w:hint="eastAsia"/>
          <w:color w:val="auto"/>
          <w:highlight w:val="none"/>
        </w:rPr>
      </w:pPr>
    </w:p>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r>
        <w:rPr>
          <w:rFonts w:hint="eastAsia"/>
          <w:b/>
          <w:bCs/>
          <w:color w:val="auto"/>
          <w:sz w:val="48"/>
          <w:szCs w:val="48"/>
          <w:highlight w:val="none"/>
          <w:lang w:eastAsia="zh-CN"/>
        </w:rPr>
        <w:t>资格、资质性及其他类似效力投标文件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rPr>
      </w:pPr>
      <w:r>
        <w:rPr>
          <w:rFonts w:hint="eastAsia"/>
          <w:b/>
          <w:bCs/>
          <w:color w:val="auto"/>
          <w:sz w:val="48"/>
          <w:szCs w:val="48"/>
          <w:highlight w:val="none"/>
          <w:lang w:val="en-US" w:eastAsia="zh-CN"/>
        </w:rPr>
        <w:t>/</w:t>
      </w:r>
      <w:r>
        <w:rPr>
          <w:rFonts w:hint="eastAsia"/>
          <w:b/>
          <w:bCs/>
          <w:color w:val="auto"/>
          <w:sz w:val="48"/>
          <w:szCs w:val="48"/>
          <w:highlight w:val="none"/>
        </w:rPr>
        <w:t>其他</w:t>
      </w:r>
      <w:r>
        <w:rPr>
          <w:rFonts w:hint="eastAsia"/>
          <w:b/>
          <w:bCs/>
          <w:color w:val="auto"/>
          <w:sz w:val="48"/>
          <w:szCs w:val="48"/>
          <w:highlight w:val="none"/>
          <w:lang w:val="en-US" w:eastAsia="zh-CN"/>
        </w:rPr>
        <w:t>投标</w:t>
      </w:r>
      <w:r>
        <w:rPr>
          <w:rFonts w:hint="eastAsia"/>
          <w:b/>
          <w:bCs/>
          <w:color w:val="auto"/>
          <w:sz w:val="48"/>
          <w:szCs w:val="48"/>
          <w:highlight w:val="none"/>
        </w:rPr>
        <w:t>文件</w:t>
      </w:r>
    </w:p>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r>
        <w:rPr>
          <w:rFonts w:hint="eastAsia"/>
          <w:b/>
          <w:bCs/>
          <w:color w:val="auto"/>
          <w:sz w:val="32"/>
          <w:szCs w:val="32"/>
          <w:highlight w:val="none"/>
          <w:lang w:val="en-US" w:eastAsia="zh-CN"/>
        </w:rPr>
        <w:t xml:space="preserve"> </w:t>
      </w:r>
      <w:r>
        <w:rPr>
          <w:rFonts w:hint="eastAsia"/>
          <w:b/>
          <w:bCs/>
          <w:color w:val="auto"/>
          <w:sz w:val="32"/>
          <w:szCs w:val="32"/>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投标日期：</w:t>
      </w:r>
      <w:r>
        <w:rPr>
          <w:rFonts w:hint="eastAsia"/>
          <w:b/>
          <w:bCs/>
          <w:color w:val="auto"/>
          <w:sz w:val="32"/>
          <w:szCs w:val="32"/>
          <w:highlight w:val="none"/>
          <w:u w:val="single"/>
        </w:rPr>
        <w:t xml:space="preserve">   </w:t>
      </w:r>
      <w:r>
        <w:rPr>
          <w:rFonts w:hint="eastAsia"/>
          <w:b/>
          <w:bCs/>
          <w:color w:val="auto"/>
          <w:sz w:val="32"/>
          <w:szCs w:val="32"/>
          <w:highlight w:val="none"/>
          <w:u w:val="single"/>
          <w:lang w:val="en-US" w:eastAsia="zh-CN"/>
        </w:rPr>
        <w:t xml:space="preserve">  </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26"/>
        <w:bidi w:val="0"/>
        <w:rPr>
          <w:rFonts w:hint="eastAsia"/>
          <w:color w:val="auto"/>
          <w:highlight w:val="none"/>
        </w:rPr>
      </w:pPr>
      <w:bookmarkStart w:id="841" w:name="_Toc31011"/>
      <w:bookmarkStart w:id="842" w:name="_Toc11556"/>
      <w:bookmarkStart w:id="843" w:name="_Toc5565"/>
      <w:bookmarkStart w:id="844" w:name="_Toc5306"/>
      <w:r>
        <w:rPr>
          <w:rFonts w:hint="eastAsia"/>
          <w:color w:val="auto"/>
          <w:highlight w:val="none"/>
        </w:rPr>
        <w:br w:type="page"/>
      </w:r>
    </w:p>
    <w:bookmarkEnd w:id="841"/>
    <w:bookmarkEnd w:id="842"/>
    <w:bookmarkEnd w:id="843"/>
    <w:bookmarkEnd w:id="844"/>
    <w:p>
      <w:pPr>
        <w:pStyle w:val="26"/>
        <w:bidi w:val="0"/>
        <w:rPr>
          <w:rFonts w:hint="eastAsia"/>
          <w:color w:val="auto"/>
          <w:highlight w:val="none"/>
        </w:rPr>
      </w:pPr>
      <w:bookmarkStart w:id="845" w:name="_Toc15611"/>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lang w:val="en-US" w:eastAsia="zh-CN"/>
        </w:rPr>
      </w:pPr>
      <w:bookmarkStart w:id="846" w:name="_Toc24630"/>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jc w:val="center"/>
        <w:textAlignment w:val="auto"/>
        <w:rPr>
          <w:rFonts w:hint="eastAsia"/>
          <w:color w:val="auto"/>
          <w:sz w:val="32"/>
          <w:szCs w:val="32"/>
          <w:highlight w:val="none"/>
        </w:rPr>
      </w:pPr>
      <w:bookmarkStart w:id="847" w:name="_Toc19795"/>
      <w:r>
        <w:rPr>
          <w:rFonts w:hint="eastAsia"/>
          <w:color w:val="auto"/>
          <w:sz w:val="32"/>
          <w:szCs w:val="32"/>
          <w:highlight w:val="none"/>
          <w:lang w:val="en-US" w:eastAsia="zh-CN"/>
        </w:rPr>
        <w:t>第一部</w:t>
      </w:r>
      <w:r>
        <w:rPr>
          <w:rFonts w:hint="eastAsia"/>
          <w:color w:val="auto"/>
          <w:sz w:val="32"/>
          <w:szCs w:val="32"/>
          <w:highlight w:val="none"/>
        </w:rPr>
        <w:t>分 资格、资质性及其他类似效力</w:t>
      </w:r>
      <w:r>
        <w:rPr>
          <w:rFonts w:hint="eastAsia"/>
          <w:color w:val="auto"/>
          <w:sz w:val="32"/>
          <w:szCs w:val="32"/>
          <w:highlight w:val="none"/>
          <w:lang w:val="en-US" w:eastAsia="zh-CN"/>
        </w:rPr>
        <w:t>投标</w:t>
      </w:r>
      <w:r>
        <w:rPr>
          <w:rFonts w:hint="eastAsia"/>
          <w:color w:val="auto"/>
          <w:sz w:val="32"/>
          <w:szCs w:val="32"/>
          <w:highlight w:val="none"/>
        </w:rPr>
        <w:t>文件(格式)</w:t>
      </w:r>
      <w:bookmarkEnd w:id="845"/>
      <w:bookmarkEnd w:id="846"/>
      <w:bookmarkEnd w:id="847"/>
      <w:bookmarkStart w:id="848" w:name="_Toc23537"/>
      <w:bookmarkStart w:id="849" w:name="_Toc16168"/>
    </w:p>
    <w:p>
      <w:pPr>
        <w:pStyle w:val="26"/>
        <w:bidi w:val="0"/>
        <w:rPr>
          <w:rFonts w:hint="eastAsia"/>
          <w:color w:val="auto"/>
          <w:highlight w:val="none"/>
        </w:rPr>
      </w:pPr>
      <w:r>
        <w:rPr>
          <w:rFonts w:hint="eastAsia"/>
          <w:color w:val="auto"/>
          <w:highlight w:val="none"/>
        </w:rPr>
        <w:br w:type="page"/>
      </w:r>
      <w:bookmarkEnd w:id="848"/>
      <w:bookmarkEnd w:id="849"/>
      <w:bookmarkStart w:id="850" w:name="_Toc4996"/>
      <w:bookmarkStart w:id="851" w:name="_Toc26837"/>
    </w:p>
    <w:bookmarkEnd w:id="850"/>
    <w:bookmarkEnd w:id="851"/>
    <w:p>
      <w:pPr>
        <w:pStyle w:val="47"/>
        <w:numPr>
          <w:ilvl w:val="0"/>
          <w:numId w:val="20"/>
        </w:numPr>
        <w:bidi w:val="0"/>
        <w:ind w:left="0" w:leftChars="0" w:firstLine="0" w:firstLineChars="0"/>
        <w:rPr>
          <w:rFonts w:hint="eastAsia"/>
          <w:color w:val="auto"/>
          <w:highlight w:val="none"/>
        </w:rPr>
      </w:pPr>
      <w:bookmarkStart w:id="852" w:name="_Toc17004"/>
      <w:bookmarkStart w:id="853" w:name="_Toc22580"/>
      <w:bookmarkStart w:id="854" w:name="_Toc15054"/>
      <w:bookmarkStart w:id="855" w:name="_Toc4865"/>
      <w:bookmarkStart w:id="856" w:name="_Toc19166"/>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授权书</w:t>
      </w:r>
      <w:bookmarkEnd w:id="852"/>
      <w:bookmarkEnd w:id="853"/>
    </w:p>
    <w:p>
      <w:pPr>
        <w:pStyle w:val="26"/>
        <w:bidi w:val="0"/>
        <w:rPr>
          <w:rFonts w:hint="eastAsia"/>
          <w:color w:val="auto"/>
          <w:highlight w:val="none"/>
        </w:rPr>
      </w:pP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(采购代理机构名称)：</w:t>
      </w:r>
    </w:p>
    <w:p>
      <w:pPr>
        <w:pStyle w:val="29"/>
        <w:bidi w:val="0"/>
        <w:rPr>
          <w:rFonts w:hint="eastAsia"/>
          <w:color w:val="auto"/>
          <w:highlight w:val="none"/>
        </w:rPr>
      </w:pPr>
      <w:r>
        <w:rPr>
          <w:rFonts w:hint="eastAsia"/>
          <w:color w:val="auto"/>
          <w:highlight w:val="none"/>
        </w:rPr>
        <w:t>本授权声明：</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w:t>
      </w: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姓名、职务)授权</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(被授权人姓名、职务、身份证号码)为我方参加“</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lang w:eastAsia="zh-CN"/>
        </w:rPr>
        <w:t>(</w:t>
      </w:r>
      <w:r>
        <w:rPr>
          <w:rFonts w:hint="eastAsia"/>
          <w:color w:val="auto"/>
          <w:highlight w:val="none"/>
        </w:rPr>
        <w:t>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投标</w:t>
      </w:r>
      <w:r>
        <w:rPr>
          <w:rFonts w:hint="eastAsia"/>
          <w:color w:val="auto"/>
          <w:highlight w:val="none"/>
        </w:rPr>
        <w:t>活动的合法代表，以我方名义全权处理该项目有关</w:t>
      </w:r>
      <w:r>
        <w:rPr>
          <w:rFonts w:hint="eastAsia"/>
          <w:color w:val="auto"/>
          <w:highlight w:val="none"/>
          <w:lang w:val="en-US" w:eastAsia="zh-CN"/>
        </w:rPr>
        <w:t>投标</w:t>
      </w:r>
      <w:r>
        <w:rPr>
          <w:rFonts w:hint="eastAsia"/>
          <w:color w:val="auto"/>
          <w:highlight w:val="none"/>
        </w:rPr>
        <w:t>、签订合同以及执行合同等一切事宜，我</w:t>
      </w:r>
      <w:r>
        <w:rPr>
          <w:rFonts w:hint="eastAsia"/>
          <w:color w:val="auto"/>
          <w:highlight w:val="none"/>
          <w:lang w:val="en-US" w:eastAsia="zh-CN"/>
        </w:rPr>
        <w:t>单位</w:t>
      </w:r>
      <w:r>
        <w:rPr>
          <w:rFonts w:hint="eastAsia"/>
          <w:color w:val="auto"/>
          <w:highlight w:val="none"/>
        </w:rPr>
        <w:t>均予承认，所产生的法律后果均由我单位承担。</w:t>
      </w:r>
    </w:p>
    <w:p>
      <w:pPr>
        <w:pStyle w:val="29"/>
        <w:bidi w:val="0"/>
        <w:rPr>
          <w:rFonts w:hint="eastAsia"/>
          <w:color w:val="auto"/>
          <w:highlight w:val="none"/>
        </w:rPr>
      </w:pPr>
      <w:r>
        <w:rPr>
          <w:rFonts w:hint="eastAsia"/>
          <w:color w:val="auto"/>
          <w:highlight w:val="none"/>
        </w:rPr>
        <w:t>特此声明。</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w:t>
      </w:r>
      <w:r>
        <w:rPr>
          <w:rFonts w:hint="eastAsia"/>
          <w:color w:val="auto"/>
          <w:highlight w:val="none"/>
        </w:rPr>
        <w:t>签字</w:t>
      </w:r>
      <w:r>
        <w:rPr>
          <w:rFonts w:hint="eastAsia"/>
          <w:color w:val="auto"/>
          <w:highlight w:val="none"/>
          <w:lang w:eastAsia="zh-CN"/>
        </w:rPr>
        <w:t>或盖章</w:t>
      </w:r>
      <w:r>
        <w:rPr>
          <w:rFonts w:hint="eastAsia"/>
          <w:color w:val="auto"/>
          <w:highlight w:val="none"/>
          <w:lang w:val="en-US" w:eastAsia="zh-CN"/>
        </w:rPr>
        <w:t>)</w:t>
      </w:r>
    </w:p>
    <w:p>
      <w:pPr>
        <w:pStyle w:val="29"/>
        <w:bidi w:val="0"/>
        <w:rPr>
          <w:rFonts w:hint="eastAsia"/>
          <w:color w:val="auto"/>
          <w:highlight w:val="none"/>
        </w:rPr>
      </w:pPr>
      <w:r>
        <w:rPr>
          <w:rFonts w:hint="eastAsia"/>
          <w:color w:val="auto"/>
          <w:highlight w:val="none"/>
        </w:rPr>
        <w:t>授权代表：</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w:t>
      </w:r>
      <w:r>
        <w:rPr>
          <w:rFonts w:hint="eastAsia"/>
          <w:color w:val="auto"/>
          <w:highlight w:val="none"/>
        </w:rPr>
        <w:t>签字</w:t>
      </w:r>
      <w:r>
        <w:rPr>
          <w:rFonts w:hint="eastAsia"/>
          <w:color w:val="auto"/>
          <w:highlight w:val="none"/>
          <w:lang w:eastAsia="zh-CN"/>
        </w:rPr>
        <w:t>或盖章</w:t>
      </w:r>
      <w:r>
        <w:rPr>
          <w:rFonts w:hint="eastAsia"/>
          <w:color w:val="auto"/>
          <w:highlight w:val="none"/>
          <w:lang w:val="en-US" w:eastAsia="zh-CN"/>
        </w:rPr>
        <w:t>)</w:t>
      </w: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 xml:space="preserve">     </w:t>
      </w:r>
    </w:p>
    <w:p>
      <w:pPr>
        <w:pStyle w:val="26"/>
        <w:bidi w:val="0"/>
        <w:rPr>
          <w:rFonts w:hint="eastAsia"/>
          <w:color w:val="auto"/>
          <w:highlight w:val="none"/>
        </w:rPr>
      </w:pPr>
    </w:p>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1.法定代表人/单位负责人</w:t>
      </w:r>
      <w:r>
        <w:rPr>
          <w:rFonts w:hint="eastAsia"/>
          <w:color w:val="auto"/>
          <w:highlight w:val="none"/>
        </w:rPr>
        <w:t>不亲自参加</w:t>
      </w:r>
      <w:r>
        <w:rPr>
          <w:rFonts w:hint="eastAsia"/>
          <w:color w:val="auto"/>
          <w:highlight w:val="none"/>
          <w:lang w:val="en-US" w:eastAsia="zh-CN"/>
        </w:rPr>
        <w:t>投标</w:t>
      </w:r>
      <w:r>
        <w:rPr>
          <w:rFonts w:hint="eastAsia"/>
          <w:color w:val="auto"/>
          <w:highlight w:val="none"/>
        </w:rPr>
        <w:t>，而授权代表参加</w:t>
      </w:r>
      <w:r>
        <w:rPr>
          <w:rFonts w:hint="eastAsia"/>
          <w:color w:val="auto"/>
          <w:highlight w:val="none"/>
          <w:lang w:val="en-US" w:eastAsia="zh-CN"/>
        </w:rPr>
        <w:t>投标</w:t>
      </w:r>
      <w:r>
        <w:rPr>
          <w:rFonts w:hint="eastAsia"/>
          <w:color w:val="auto"/>
          <w:highlight w:val="none"/>
        </w:rPr>
        <w:t>的适用。</w:t>
      </w:r>
    </w:p>
    <w:p>
      <w:pPr>
        <w:pStyle w:val="49"/>
        <w:bidi w:val="0"/>
        <w:rPr>
          <w:color w:val="auto"/>
          <w:highlight w:val="none"/>
        </w:rPr>
      </w:pPr>
      <w:r>
        <w:rPr>
          <w:rFonts w:hint="eastAsia"/>
          <w:color w:val="auto"/>
          <w:highlight w:val="none"/>
          <w:lang w:val="en-US" w:eastAsia="zh-CN"/>
        </w:rPr>
        <w:t>2.</w:t>
      </w:r>
      <w:r>
        <w:rPr>
          <w:color w:val="auto"/>
          <w:highlight w:val="none"/>
        </w:rPr>
        <w:t>供应商为法人单位时提供“法定代表人授权书”，供应商为其他组织时提供“负责人授权书”，供应商为自然人时提供“自然人身份证明材料”。</w:t>
      </w:r>
    </w:p>
    <w:p>
      <w:pPr>
        <w:pStyle w:val="49"/>
        <w:bidi w:val="0"/>
        <w:rPr>
          <w:color w:val="auto"/>
          <w:highlight w:val="none"/>
        </w:rPr>
      </w:pPr>
      <w:r>
        <w:rPr>
          <w:rFonts w:hint="eastAsia"/>
          <w:color w:val="auto"/>
          <w:highlight w:val="none"/>
          <w:lang w:val="en-US" w:eastAsia="zh-CN"/>
        </w:rPr>
        <w:t>3.</w:t>
      </w:r>
      <w:r>
        <w:rPr>
          <w:color w:val="auto"/>
          <w:highlight w:val="none"/>
        </w:rPr>
        <w:t>应附法定代表人/单位负责人身份证明材料复印件和授权代表身份证明材料复印件。</w:t>
      </w:r>
    </w:p>
    <w:p>
      <w:pPr>
        <w:pStyle w:val="49"/>
        <w:bidi w:val="0"/>
        <w:rPr>
          <w:color w:val="auto"/>
          <w:highlight w:val="none"/>
        </w:rPr>
      </w:pPr>
      <w:r>
        <w:rPr>
          <w:rFonts w:hint="eastAsia"/>
          <w:color w:val="auto"/>
          <w:highlight w:val="none"/>
          <w:lang w:val="en-US" w:eastAsia="zh-CN"/>
        </w:rPr>
        <w:t>4.</w:t>
      </w:r>
      <w:r>
        <w:rPr>
          <w:color w:val="auto"/>
          <w:highlight w:val="none"/>
        </w:rPr>
        <w:t>身份证明材料包括居民身份证或户口本或军官证或护照等。</w:t>
      </w:r>
    </w:p>
    <w:p>
      <w:pPr>
        <w:pStyle w:val="49"/>
        <w:bidi w:val="0"/>
        <w:rPr>
          <w:rFonts w:hint="eastAsia"/>
          <w:color w:val="auto"/>
          <w:highlight w:val="none"/>
          <w:lang w:val="en-US" w:eastAsia="zh-CN"/>
        </w:rPr>
      </w:pPr>
      <w:r>
        <w:rPr>
          <w:rFonts w:hint="eastAsia"/>
          <w:color w:val="auto"/>
          <w:highlight w:val="none"/>
          <w:lang w:val="en-US" w:eastAsia="zh-CN"/>
        </w:rPr>
        <w:t>5.</w:t>
      </w:r>
      <w:r>
        <w:rPr>
          <w:color w:val="auto"/>
          <w:highlight w:val="none"/>
        </w:rPr>
        <w:t>身份证明材料应同时提供其在有效期的材料，如居民身份证正、反面复印件</w:t>
      </w:r>
      <w:r>
        <w:rPr>
          <w:rFonts w:hint="eastAsia"/>
          <w:color w:val="auto"/>
          <w:highlight w:val="none"/>
          <w:lang w:eastAsia="zh-CN"/>
        </w:rPr>
        <w:t>。</w:t>
      </w:r>
    </w:p>
    <w:p>
      <w:pPr>
        <w:pStyle w:val="26"/>
        <w:bidi w:val="0"/>
        <w:rPr>
          <w:rFonts w:hint="eastAsia"/>
          <w:color w:val="auto"/>
          <w:highlight w:val="none"/>
        </w:rPr>
      </w:pPr>
      <w:r>
        <w:rPr>
          <w:rFonts w:hint="eastAsia"/>
          <w:color w:val="auto"/>
          <w:highlight w:val="none"/>
        </w:rPr>
        <w:br w:type="page"/>
      </w:r>
    </w:p>
    <w:p>
      <w:pPr>
        <w:pStyle w:val="47"/>
        <w:numPr>
          <w:ilvl w:val="0"/>
          <w:numId w:val="21"/>
        </w:numPr>
        <w:bidi w:val="0"/>
        <w:ind w:left="0" w:leftChars="0" w:firstLine="0" w:firstLineChars="0"/>
        <w:rPr>
          <w:rFonts w:hint="eastAsia"/>
          <w:color w:val="auto"/>
          <w:highlight w:val="none"/>
          <w:lang w:val="en-US" w:eastAsia="zh-CN"/>
        </w:rPr>
      </w:pPr>
      <w:bookmarkStart w:id="857" w:name="_Toc21430"/>
      <w:bookmarkStart w:id="858" w:name="_Toc22140"/>
      <w:bookmarkStart w:id="859" w:name="_Toc9688"/>
      <w:bookmarkStart w:id="860" w:name="_Toc5501"/>
      <w:bookmarkStart w:id="861" w:name="_Toc9243"/>
      <w:bookmarkStart w:id="862" w:name="_Toc20835"/>
      <w:r>
        <w:rPr>
          <w:rFonts w:hint="eastAsia"/>
          <w:color w:val="auto"/>
          <w:highlight w:val="none"/>
          <w:lang w:val="en-US" w:eastAsia="zh-CN"/>
        </w:rPr>
        <w:t>法定代表人/单位负责人证明书</w:t>
      </w:r>
      <w:bookmarkEnd w:id="857"/>
      <w:bookmarkEnd w:id="858"/>
      <w:bookmarkEnd w:id="859"/>
      <w:bookmarkEnd w:id="860"/>
      <w:bookmarkEnd w:id="861"/>
      <w:bookmarkEnd w:id="862"/>
    </w:p>
    <w:p>
      <w:pPr>
        <w:pStyle w:val="29"/>
        <w:bidi w:val="0"/>
        <w:rPr>
          <w:rFonts w:hint="eastAsia"/>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29"/>
        <w:bidi w:val="0"/>
        <w:rPr>
          <w:rFonts w:hint="eastAsia"/>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29"/>
        <w:bidi w:val="0"/>
        <w:rPr>
          <w:rFonts w:hint="eastAsia"/>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职务：</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29"/>
        <w:bidi w:val="0"/>
        <w:rPr>
          <w:rFonts w:hint="eastAsia"/>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投标人</w:t>
      </w:r>
      <w:r>
        <w:rPr>
          <w:rFonts w:hint="eastAsia"/>
          <w:color w:val="auto"/>
          <w:highlight w:val="none"/>
        </w:rPr>
        <w:t>名称)的法定代表人</w:t>
      </w:r>
      <w:r>
        <w:rPr>
          <w:rFonts w:hint="eastAsia"/>
          <w:color w:val="auto"/>
          <w:highlight w:val="none"/>
          <w:lang w:val="en-US" w:eastAsia="zh-CN"/>
        </w:rPr>
        <w:t>/单位负责人</w:t>
      </w:r>
      <w:r>
        <w:rPr>
          <w:rFonts w:hint="eastAsia"/>
          <w:color w:val="auto"/>
          <w:highlight w:val="none"/>
        </w:rPr>
        <w:t>。就参加你单位组织的“</w:t>
      </w:r>
      <w:r>
        <w:rPr>
          <w:rFonts w:hint="eastAsia"/>
          <w:color w:val="auto"/>
          <w:highlight w:val="none"/>
          <w:u w:val="single"/>
        </w:rPr>
        <w:t xml:space="preserve">             </w:t>
      </w:r>
      <w:r>
        <w:rPr>
          <w:rFonts w:hint="eastAsia"/>
          <w:color w:val="auto"/>
          <w:highlight w:val="none"/>
          <w:lang w:eastAsia="zh-CN"/>
        </w:rPr>
        <w:t>(</w:t>
      </w:r>
      <w:r>
        <w:rPr>
          <w:rFonts w:hint="eastAsia"/>
          <w:color w:val="auto"/>
          <w:highlight w:val="none"/>
          <w:lang w:val="en-US" w:eastAsia="zh-CN"/>
        </w:rPr>
        <w:t>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)”的</w:t>
      </w:r>
      <w:r>
        <w:rPr>
          <w:rFonts w:hint="eastAsia"/>
          <w:color w:val="auto"/>
          <w:highlight w:val="none"/>
          <w:lang w:val="en-US" w:eastAsia="zh-CN"/>
        </w:rPr>
        <w:t>投标</w:t>
      </w:r>
      <w:r>
        <w:rPr>
          <w:rFonts w:hint="eastAsia"/>
          <w:color w:val="auto"/>
          <w:highlight w:val="none"/>
        </w:rPr>
        <w:t>活动、并参与项目的</w:t>
      </w:r>
      <w:r>
        <w:rPr>
          <w:rFonts w:hint="eastAsia"/>
          <w:color w:val="auto"/>
          <w:highlight w:val="none"/>
          <w:lang w:val="en-US" w:eastAsia="zh-CN"/>
        </w:rPr>
        <w:t>投标</w:t>
      </w:r>
      <w:r>
        <w:rPr>
          <w:rFonts w:hint="eastAsia"/>
          <w:color w:val="auto"/>
          <w:highlight w:val="none"/>
        </w:rPr>
        <w:t>、签订合同以及执行合同等一切事宜，我</w:t>
      </w:r>
      <w:r>
        <w:rPr>
          <w:rFonts w:hint="eastAsia"/>
          <w:color w:val="auto"/>
          <w:highlight w:val="none"/>
          <w:lang w:val="en-US" w:eastAsia="zh-CN"/>
        </w:rPr>
        <w:t>单位</w:t>
      </w:r>
      <w:r>
        <w:rPr>
          <w:rFonts w:hint="eastAsia"/>
          <w:color w:val="auto"/>
          <w:highlight w:val="none"/>
        </w:rPr>
        <w:t>均予承认，所产生的法律后果均由我单位承担。</w:t>
      </w:r>
    </w:p>
    <w:p>
      <w:pPr>
        <w:pStyle w:val="29"/>
        <w:bidi w:val="0"/>
        <w:rPr>
          <w:rFonts w:hint="eastAsia"/>
          <w:color w:val="auto"/>
          <w:highlight w:val="none"/>
        </w:rPr>
      </w:pPr>
      <w:r>
        <w:rPr>
          <w:rFonts w:hint="eastAsia"/>
          <w:color w:val="auto"/>
          <w:highlight w:val="none"/>
        </w:rPr>
        <w:t>特此证明。</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 xml:space="preserve">(盖章) </w:t>
      </w:r>
    </w:p>
    <w:p>
      <w:pPr>
        <w:pStyle w:val="29"/>
        <w:bidi w:val="0"/>
        <w:rPr>
          <w:rFonts w:hint="eastAsia"/>
          <w:color w:val="auto"/>
          <w:highlight w:val="none"/>
        </w:rPr>
      </w:pP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w:t>
      </w:r>
      <w:r>
        <w:rPr>
          <w:rFonts w:hint="eastAsia"/>
          <w:color w:val="auto"/>
          <w:highlight w:val="none"/>
          <w:u w:val="single"/>
          <w:lang w:val="en-US" w:eastAsia="zh-CN"/>
        </w:rPr>
        <w:t xml:space="preserve">               </w:t>
      </w:r>
      <w:r>
        <w:rPr>
          <w:rFonts w:hint="eastAsia"/>
          <w:color w:val="auto"/>
          <w:highlight w:val="none"/>
        </w:rPr>
        <w:t>(签字或盖章)</w:t>
      </w:r>
    </w:p>
    <w:p>
      <w:pPr>
        <w:pStyle w:val="29"/>
        <w:bidi w:val="0"/>
        <w:rPr>
          <w:rFonts w:hint="eastAsia"/>
          <w:color w:val="auto"/>
          <w:highlight w:val="none"/>
          <w:u w:val="single"/>
        </w:rPr>
      </w:pPr>
      <w:r>
        <w:rPr>
          <w:rFonts w:hint="eastAsia"/>
          <w:color w:val="auto"/>
          <w:highlight w:val="none"/>
          <w:lang w:val="en-US" w:eastAsia="zh-CN"/>
        </w:rPr>
        <w:t>投标</w:t>
      </w: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29"/>
        <w:bidi w:val="0"/>
        <w:rPr>
          <w:rFonts w:hint="eastAsia"/>
          <w:color w:val="auto"/>
          <w:highlight w:val="none"/>
        </w:rPr>
      </w:pPr>
    </w:p>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1.</w:t>
      </w:r>
      <w:r>
        <w:rPr>
          <w:rFonts w:hint="eastAsia"/>
          <w:color w:val="auto"/>
          <w:highlight w:val="none"/>
        </w:rPr>
        <w:t>法定代表人</w:t>
      </w:r>
      <w:r>
        <w:rPr>
          <w:color w:val="auto"/>
          <w:highlight w:val="none"/>
        </w:rPr>
        <w:t>/单位负责人</w:t>
      </w:r>
      <w:r>
        <w:rPr>
          <w:rFonts w:hint="eastAsia"/>
          <w:color w:val="auto"/>
          <w:highlight w:val="none"/>
        </w:rPr>
        <w:t>亲自参加</w:t>
      </w:r>
      <w:r>
        <w:rPr>
          <w:rFonts w:hint="eastAsia"/>
          <w:color w:val="auto"/>
          <w:highlight w:val="none"/>
          <w:lang w:val="en-US" w:eastAsia="zh-CN"/>
        </w:rPr>
        <w:t>投标</w:t>
      </w:r>
      <w:r>
        <w:rPr>
          <w:rFonts w:hint="eastAsia"/>
          <w:color w:val="auto"/>
          <w:highlight w:val="none"/>
        </w:rPr>
        <w:t>时适用本证明书。</w:t>
      </w:r>
    </w:p>
    <w:p>
      <w:pPr>
        <w:pStyle w:val="49"/>
        <w:bidi w:val="0"/>
        <w:rPr>
          <w:color w:val="auto"/>
          <w:highlight w:val="none"/>
        </w:rPr>
      </w:pPr>
      <w:r>
        <w:rPr>
          <w:rFonts w:hint="eastAsia"/>
          <w:color w:val="auto"/>
          <w:highlight w:val="none"/>
          <w:lang w:val="en-US" w:eastAsia="zh-CN"/>
        </w:rPr>
        <w:t>2.</w:t>
      </w:r>
      <w:r>
        <w:rPr>
          <w:color w:val="auto"/>
          <w:highlight w:val="none"/>
        </w:rPr>
        <w:t>应附法定代表人/单位负责人身份证明材料复印件。</w:t>
      </w:r>
    </w:p>
    <w:p>
      <w:pPr>
        <w:pStyle w:val="49"/>
        <w:bidi w:val="0"/>
        <w:rPr>
          <w:color w:val="auto"/>
          <w:highlight w:val="none"/>
        </w:rPr>
      </w:pPr>
      <w:r>
        <w:rPr>
          <w:rFonts w:hint="eastAsia"/>
          <w:color w:val="auto"/>
          <w:highlight w:val="none"/>
          <w:lang w:val="en-US" w:eastAsia="zh-CN"/>
        </w:rPr>
        <w:t>3.</w:t>
      </w:r>
      <w:r>
        <w:rPr>
          <w:color w:val="auto"/>
          <w:highlight w:val="none"/>
        </w:rPr>
        <w:t>身份证明材料包括居民身份证或户口本或军官证或护照等。</w:t>
      </w:r>
    </w:p>
    <w:p>
      <w:pPr>
        <w:pStyle w:val="49"/>
        <w:bidi w:val="0"/>
        <w:rPr>
          <w:rFonts w:hint="eastAsia"/>
          <w:color w:val="auto"/>
          <w:highlight w:val="none"/>
          <w:lang w:eastAsia="zh-CN"/>
        </w:rPr>
      </w:pPr>
      <w:r>
        <w:rPr>
          <w:rFonts w:hint="eastAsia"/>
          <w:color w:val="auto"/>
          <w:highlight w:val="none"/>
          <w:lang w:val="en-US" w:eastAsia="zh-CN"/>
        </w:rPr>
        <w:t>4.</w:t>
      </w:r>
      <w:r>
        <w:rPr>
          <w:color w:val="auto"/>
          <w:highlight w:val="none"/>
        </w:rPr>
        <w:t>身份证明材料应同时提供其在有效期的材料，如居民身份证正、反面复印件</w:t>
      </w:r>
      <w:r>
        <w:rPr>
          <w:rFonts w:hint="eastAsia"/>
          <w:color w:val="auto"/>
          <w:highlight w:val="none"/>
          <w:lang w:eastAsia="zh-CN"/>
        </w:rPr>
        <w:t>。</w:t>
      </w: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color w:val="auto"/>
          <w:highlight w:val="none"/>
          <w:lang w:val="en-US" w:eastAsia="zh-CN"/>
        </w:rPr>
      </w:pPr>
      <w:bookmarkStart w:id="863" w:name="_Toc5266"/>
      <w:bookmarkStart w:id="864" w:name="_Toc28837"/>
      <w:bookmarkStart w:id="865" w:name="_Toc10998"/>
      <w:bookmarkStart w:id="866" w:name="_Toc22152"/>
      <w:bookmarkStart w:id="867" w:name="_Toc28397"/>
      <w:bookmarkStart w:id="868" w:name="_Toc3822"/>
      <w:r>
        <w:rPr>
          <w:rFonts w:hint="eastAsia"/>
          <w:color w:val="auto"/>
          <w:highlight w:val="none"/>
          <w:lang w:val="en-US" w:eastAsia="zh-CN"/>
        </w:rPr>
        <w:t>具有独立承担民事责任的能力的证明材料</w:t>
      </w:r>
      <w:bookmarkEnd w:id="863"/>
      <w:bookmarkEnd w:id="864"/>
      <w:bookmarkEnd w:id="865"/>
      <w:bookmarkEnd w:id="866"/>
    </w:p>
    <w:p>
      <w:pPr>
        <w:pStyle w:val="29"/>
        <w:bidi w:val="0"/>
        <w:rPr>
          <w:rFonts w:hint="eastAsia"/>
          <w:color w:val="auto"/>
          <w:highlight w:val="none"/>
          <w:lang w:eastAsia="zh-CN"/>
        </w:rPr>
      </w:pPr>
      <w:r>
        <w:rPr>
          <w:rFonts w:hint="eastAsia"/>
          <w:color w:val="auto"/>
          <w:highlight w:val="none"/>
        </w:rPr>
        <w:t>①</w:t>
      </w:r>
      <w:r>
        <w:rPr>
          <w:rFonts w:hint="eastAsia"/>
          <w:color w:val="auto"/>
          <w:highlight w:val="none"/>
          <w:lang w:val="en-US" w:eastAsia="zh-CN"/>
        </w:rPr>
        <w:t>投标人</w:t>
      </w:r>
      <w:r>
        <w:rPr>
          <w:rFonts w:hint="eastAsia"/>
          <w:color w:val="auto"/>
          <w:highlight w:val="none"/>
        </w:rPr>
        <w:t>若为企业法人：提供“营业执照”</w:t>
      </w:r>
      <w:r>
        <w:rPr>
          <w:rFonts w:hint="eastAsia"/>
          <w:color w:val="auto"/>
          <w:highlight w:val="none"/>
          <w:lang w:val="en-US" w:eastAsia="zh-CN"/>
        </w:rPr>
        <w:t>副本复印件</w:t>
      </w:r>
      <w:r>
        <w:rPr>
          <w:rFonts w:hint="eastAsia"/>
          <w:color w:val="auto"/>
          <w:highlight w:val="none"/>
        </w:rPr>
        <w:t>；未换证的提供“营业执照</w:t>
      </w:r>
      <w:r>
        <w:rPr>
          <w:rFonts w:hint="eastAsia"/>
          <w:color w:val="auto"/>
          <w:highlight w:val="none"/>
          <w:lang w:val="en-US" w:eastAsia="zh-CN"/>
        </w:rPr>
        <w:t>副本</w:t>
      </w:r>
      <w:r>
        <w:rPr>
          <w:rFonts w:hint="eastAsia"/>
          <w:color w:val="auto"/>
          <w:highlight w:val="none"/>
        </w:rPr>
        <w:t>、税务登记证</w:t>
      </w:r>
      <w:r>
        <w:rPr>
          <w:rFonts w:hint="eastAsia"/>
          <w:color w:val="auto"/>
          <w:highlight w:val="none"/>
          <w:lang w:val="en-US" w:eastAsia="zh-CN"/>
        </w:rPr>
        <w:t>副本</w:t>
      </w:r>
      <w:r>
        <w:rPr>
          <w:rFonts w:hint="eastAsia"/>
          <w:color w:val="auto"/>
          <w:highlight w:val="none"/>
        </w:rPr>
        <w:t>、组织机构代码证</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；②若为事业法人：提供“统一社会信用代码法人登记证书”</w:t>
      </w:r>
      <w:r>
        <w:rPr>
          <w:rFonts w:hint="eastAsia"/>
          <w:color w:val="auto"/>
          <w:highlight w:val="none"/>
          <w:lang w:val="en-US" w:eastAsia="zh-CN"/>
        </w:rPr>
        <w:t>复印件</w:t>
      </w:r>
      <w:r>
        <w:rPr>
          <w:rFonts w:hint="eastAsia"/>
          <w:color w:val="auto"/>
          <w:highlight w:val="none"/>
        </w:rPr>
        <w:t>；未换证的提交“事业法人登记证书、组织机构代码证”</w:t>
      </w:r>
      <w:r>
        <w:rPr>
          <w:rFonts w:hint="eastAsia"/>
          <w:color w:val="auto"/>
          <w:highlight w:val="none"/>
          <w:lang w:val="en-US" w:eastAsia="zh-CN"/>
        </w:rPr>
        <w:t>复印件</w:t>
      </w:r>
      <w:r>
        <w:rPr>
          <w:rFonts w:hint="eastAsia"/>
          <w:color w:val="auto"/>
          <w:highlight w:val="none"/>
        </w:rPr>
        <w:t>；③若为其他组织：提供“对应主管部门颁发的准许执业证明文件或营业执照</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；④若为自然人：提供“身份证明材料”</w:t>
      </w:r>
      <w:r>
        <w:rPr>
          <w:rFonts w:hint="eastAsia"/>
          <w:color w:val="auto"/>
          <w:highlight w:val="none"/>
          <w:lang w:eastAsia="zh-CN"/>
        </w:rPr>
        <w:t>。</w:t>
      </w:r>
    </w:p>
    <w:bookmarkEnd w:id="867"/>
    <w:p>
      <w:pPr>
        <w:pStyle w:val="49"/>
        <w:bidi w:val="0"/>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注：1.以上证明材料应满足此条要求①发证机关有年检要求的，应按规定通过年检；②在有效期内；③复印件加盖投标人公章；</w:t>
      </w:r>
    </w:p>
    <w:p>
      <w:pPr>
        <w:pStyle w:val="49"/>
        <w:bidi w:val="0"/>
        <w:rPr>
          <w:rFonts w:hint="eastAsia"/>
          <w:color w:val="auto"/>
          <w:highlight w:val="none"/>
          <w:lang w:val="en-US" w:eastAsia="zh-CN"/>
        </w:rPr>
      </w:pPr>
      <w:r>
        <w:rPr>
          <w:rFonts w:hint="eastAsia"/>
          <w:color w:val="auto"/>
          <w:highlight w:val="none"/>
          <w:lang w:val="en-US" w:eastAsia="zh-CN"/>
        </w:rPr>
        <w:t>2.</w:t>
      </w:r>
      <w:bookmarkEnd w:id="868"/>
      <w:r>
        <w:rPr>
          <w:rFonts w:hint="eastAsia"/>
          <w:color w:val="auto"/>
          <w:highlight w:val="none"/>
          <w:lang w:val="en-US" w:eastAsia="zh-CN"/>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49"/>
        <w:bidi w:val="0"/>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等政策要求，若资格要求涉及的登记、备案等有关事项和各类证照已实行多证合一</w:t>
      </w:r>
      <w:r>
        <w:rPr>
          <w:rFonts w:hint="eastAsia"/>
          <w:color w:val="auto"/>
          <w:highlight w:val="none"/>
          <w:lang w:val="en-US" w:eastAsia="zh-CN"/>
        </w:rPr>
        <w:t>的，</w:t>
      </w:r>
      <w:r>
        <w:rPr>
          <w:rFonts w:hint="eastAsia"/>
          <w:color w:val="auto"/>
          <w:highlight w:val="none"/>
          <w:lang w:eastAsia="zh-CN"/>
        </w:rPr>
        <w:t>提供多证合一证照</w:t>
      </w:r>
      <w:r>
        <w:rPr>
          <w:rFonts w:hint="eastAsia"/>
          <w:color w:val="auto"/>
          <w:highlight w:val="none"/>
          <w:lang w:val="en-US" w:eastAsia="zh-CN"/>
        </w:rPr>
        <w:t>副本</w:t>
      </w:r>
      <w:r>
        <w:rPr>
          <w:rFonts w:hint="eastAsia"/>
          <w:color w:val="auto"/>
          <w:highlight w:val="none"/>
          <w:lang w:eastAsia="zh-CN"/>
        </w:rPr>
        <w:t>复印件</w:t>
      </w:r>
      <w:r>
        <w:rPr>
          <w:color w:val="auto"/>
          <w:highlight w:val="none"/>
        </w:rPr>
        <w:t>。</w:t>
      </w:r>
    </w:p>
    <w:p>
      <w:pPr>
        <w:pStyle w:val="26"/>
        <w:bidi w:val="0"/>
        <w:rPr>
          <w:rFonts w:hint="eastAsia"/>
          <w:color w:val="auto"/>
          <w:highlight w:val="none"/>
          <w:lang w:val="en-US" w:eastAsia="zh-CN"/>
        </w:rPr>
      </w:pP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69" w:name="_Toc3600"/>
      <w:bookmarkStart w:id="870" w:name="_Toc28024"/>
      <w:bookmarkStart w:id="871" w:name="_Toc29937"/>
      <w:bookmarkStart w:id="872" w:name="_Toc2624"/>
      <w:bookmarkStart w:id="873" w:name="_Toc14566"/>
      <w:r>
        <w:rPr>
          <w:rFonts w:hint="eastAsia" w:ascii="宋体" w:hAnsi="宋体" w:eastAsia="宋体"/>
          <w:color w:val="auto"/>
          <w:highlight w:val="none"/>
          <w:lang w:val="en-US" w:eastAsia="zh-CN"/>
        </w:rPr>
        <w:t>投标人具有良好的商业信誉和健全的财务会计制度的证明材料</w:t>
      </w:r>
      <w:bookmarkEnd w:id="869"/>
      <w:bookmarkEnd w:id="870"/>
      <w:bookmarkEnd w:id="871"/>
      <w:bookmarkEnd w:id="872"/>
    </w:p>
    <w:bookmarkEnd w:id="873"/>
    <w:p>
      <w:pPr>
        <w:pStyle w:val="29"/>
        <w:bidi w:val="0"/>
        <w:rPr>
          <w:rFonts w:hint="eastAsia"/>
          <w:color w:val="auto"/>
          <w:highlight w:val="none"/>
          <w:lang w:val="en-US" w:eastAsia="zh-CN"/>
        </w:rPr>
      </w:pPr>
      <w:bookmarkStart w:id="874" w:name="_Toc19866"/>
      <w:bookmarkStart w:id="875" w:name="_Toc17744"/>
      <w:bookmarkStart w:id="876" w:name="_Toc5443"/>
      <w:r>
        <w:rPr>
          <w:rFonts w:hint="eastAsia"/>
          <w:color w:val="auto"/>
          <w:highlight w:val="none"/>
          <w:lang w:val="en-US" w:eastAsia="zh-CN"/>
        </w:rPr>
        <w:t>1.投标人具有</w:t>
      </w:r>
      <w:r>
        <w:rPr>
          <w:rFonts w:hint="eastAsia"/>
          <w:color w:val="auto"/>
          <w:highlight w:val="none"/>
        </w:rPr>
        <w:t>良好商业信誉的证明材料</w:t>
      </w:r>
      <w:r>
        <w:rPr>
          <w:rFonts w:hint="eastAsia"/>
          <w:color w:val="auto"/>
          <w:highlight w:val="none"/>
          <w:lang w:eastAsia="zh-CN"/>
        </w:rPr>
        <w:t>；</w:t>
      </w:r>
    </w:p>
    <w:p>
      <w:pPr>
        <w:pStyle w:val="29"/>
        <w:bidi w:val="0"/>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29"/>
        <w:bidi w:val="0"/>
        <w:rPr>
          <w:rFonts w:hint="eastAsia" w:eastAsia="宋体"/>
          <w:color w:val="auto"/>
          <w:highlight w:val="none"/>
          <w:lang w:val="en-US" w:eastAsia="zh-CN"/>
        </w:rPr>
      </w:pPr>
      <w:r>
        <w:rPr>
          <w:rFonts w:hint="eastAsia"/>
          <w:b/>
          <w:bCs/>
          <w:color w:val="auto"/>
          <w:highlight w:val="none"/>
          <w:lang w:val="en-US" w:eastAsia="zh-CN"/>
        </w:rPr>
        <w:t>注：</w:t>
      </w:r>
      <w:r>
        <w:rPr>
          <w:rFonts w:hint="eastAsia"/>
          <w:b/>
          <w:bCs w:val="0"/>
          <w:color w:val="auto"/>
          <w:highlight w:val="none"/>
        </w:rPr>
        <w:t>格式自拟，或参照《符合&lt;中华人民共和国政府采购法&gt;第二十二条规定的条件的承诺及声明函》的格式提供承诺函</w:t>
      </w:r>
      <w:r>
        <w:rPr>
          <w:rFonts w:hint="eastAsia"/>
          <w:b/>
          <w:bCs w:val="0"/>
          <w:color w:val="auto"/>
          <w:highlight w:val="none"/>
          <w:lang w:eastAsia="zh-CN"/>
        </w:rPr>
        <w:t>。</w:t>
      </w:r>
    </w:p>
    <w:p>
      <w:pPr>
        <w:pStyle w:val="29"/>
        <w:bidi w:val="0"/>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29"/>
        <w:bidi w:val="0"/>
        <w:rPr>
          <w:rFonts w:hint="default"/>
          <w:color w:val="auto"/>
          <w:highlight w:val="none"/>
          <w:lang w:val="en-US" w:eastAsia="zh-CN"/>
        </w:rPr>
      </w:pPr>
      <w:r>
        <w:rPr>
          <w:rFonts w:hint="eastAsia"/>
          <w:color w:val="auto"/>
          <w:highlight w:val="none"/>
          <w:lang w:val="en-US" w:eastAsia="zh-CN"/>
        </w:rPr>
        <w:t>(1)投标人提供2021年度经过会计师事务所审计的财务报告复印件(经审计的有效财务报告应包括报告及报告中所附的完整内容，并由注册会计师签名、盖章以及会计师事务所盖章)；</w:t>
      </w:r>
    </w:p>
    <w:p>
      <w:pPr>
        <w:pStyle w:val="29"/>
        <w:bidi w:val="0"/>
        <w:rPr>
          <w:rFonts w:hint="eastAsia"/>
          <w:color w:val="auto"/>
          <w:highlight w:val="none"/>
          <w:lang w:val="en-US" w:eastAsia="zh-CN"/>
        </w:rPr>
      </w:pPr>
      <w:r>
        <w:rPr>
          <w:rFonts w:hint="eastAsia"/>
          <w:color w:val="auto"/>
          <w:highlight w:val="none"/>
          <w:lang w:val="en-US" w:eastAsia="zh-CN"/>
        </w:rPr>
        <w:t>(2)投标人提供2021年度投标人内部的财务报表复印件(至少包含资产负债表)；</w:t>
      </w:r>
    </w:p>
    <w:p>
      <w:pPr>
        <w:pStyle w:val="29"/>
        <w:bidi w:val="0"/>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29"/>
        <w:bidi w:val="0"/>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29"/>
        <w:bidi w:val="0"/>
        <w:rPr>
          <w:rFonts w:hint="eastAsia" w:eastAsia="宋体"/>
          <w:color w:val="auto"/>
          <w:highlight w:val="none"/>
          <w:lang w:val="en-US" w:eastAsia="zh-CN"/>
        </w:rPr>
      </w:pPr>
      <w:r>
        <w:rPr>
          <w:rFonts w:hint="eastAsia"/>
          <w:color w:val="auto"/>
          <w:highlight w:val="none"/>
          <w:lang w:val="en-US" w:eastAsia="zh-CN"/>
        </w:rPr>
        <w:t>(5)投标人提供</w:t>
      </w:r>
      <w:r>
        <w:rPr>
          <w:rFonts w:hint="eastAsia"/>
          <w:color w:val="auto"/>
          <w:highlight w:val="none"/>
        </w:rPr>
        <w:t>具</w:t>
      </w:r>
      <w:r>
        <w:rPr>
          <w:rFonts w:hint="eastAsia"/>
          <w:color w:val="auto"/>
          <w:highlight w:val="none"/>
          <w:lang w:val="en-US" w:eastAsia="zh-CN"/>
        </w:rPr>
        <w:t>有健全的财务会计制度的</w:t>
      </w:r>
      <w:r>
        <w:rPr>
          <w:rFonts w:hint="eastAsia"/>
          <w:color w:val="auto"/>
          <w:highlight w:val="none"/>
        </w:rPr>
        <w:t>承诺函</w:t>
      </w:r>
      <w:r>
        <w:rPr>
          <w:rFonts w:hint="eastAsia"/>
          <w:color w:val="auto"/>
          <w:highlight w:val="none"/>
          <w:lang w:eastAsia="zh-CN"/>
        </w:rPr>
        <w:t>。</w:t>
      </w:r>
    </w:p>
    <w:p>
      <w:pPr>
        <w:pStyle w:val="49"/>
        <w:bidi w:val="0"/>
        <w:rPr>
          <w:rFonts w:hint="eastAsia"/>
          <w:color w:val="auto"/>
          <w:highlight w:val="none"/>
          <w:lang w:val="en-US" w:eastAsia="zh-CN"/>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77" w:name="_Toc18740"/>
      <w:bookmarkStart w:id="878" w:name="_Toc19365"/>
      <w:r>
        <w:rPr>
          <w:rFonts w:hint="eastAsia" w:ascii="宋体" w:hAnsi="宋体" w:eastAsia="宋体"/>
          <w:color w:val="auto"/>
          <w:highlight w:val="none"/>
          <w:lang w:val="en-US" w:eastAsia="zh-CN"/>
        </w:rPr>
        <w:t>投标人具有依法缴纳税收和社会保障资金的良好记录的证明材料</w:t>
      </w:r>
      <w:bookmarkEnd w:id="874"/>
      <w:bookmarkEnd w:id="875"/>
      <w:bookmarkEnd w:id="877"/>
      <w:bookmarkEnd w:id="878"/>
    </w:p>
    <w:bookmarkEnd w:id="876"/>
    <w:p>
      <w:pPr>
        <w:pStyle w:val="29"/>
        <w:bidi w:val="0"/>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49"/>
        <w:bidi w:val="0"/>
        <w:rPr>
          <w:rFonts w:hint="default"/>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79" w:name="_Toc14829"/>
      <w:bookmarkStart w:id="880" w:name="_Toc21328"/>
      <w:bookmarkStart w:id="881" w:name="_Toc16336"/>
      <w:bookmarkStart w:id="882" w:name="_Toc15870"/>
      <w:r>
        <w:rPr>
          <w:rFonts w:hint="eastAsia" w:ascii="宋体" w:hAnsi="宋体" w:eastAsia="宋体"/>
          <w:color w:val="auto"/>
          <w:highlight w:val="none"/>
          <w:lang w:val="en-US" w:eastAsia="zh-CN"/>
        </w:rPr>
        <w:t>投标人具有履行合同所必需的设备和专业技术能力证明材料</w:t>
      </w:r>
      <w:bookmarkEnd w:id="879"/>
      <w:bookmarkEnd w:id="880"/>
      <w:bookmarkEnd w:id="881"/>
      <w:bookmarkEnd w:id="882"/>
    </w:p>
    <w:p>
      <w:pPr>
        <w:pStyle w:val="29"/>
        <w:bidi w:val="0"/>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49"/>
        <w:bidi w:val="0"/>
        <w:rPr>
          <w:rFonts w:hint="eastAsia"/>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numPr>
          <w:ilvl w:val="0"/>
          <w:numId w:val="21"/>
        </w:numPr>
        <w:bidi w:val="0"/>
        <w:ind w:left="0" w:leftChars="0" w:firstLine="0" w:firstLineChars="0"/>
        <w:rPr>
          <w:rFonts w:hint="eastAsia"/>
          <w:color w:val="auto"/>
          <w:highlight w:val="none"/>
          <w:lang w:val="en-US" w:eastAsia="zh-CN"/>
        </w:rPr>
      </w:pPr>
      <w:bookmarkStart w:id="883" w:name="_Toc21379"/>
      <w:bookmarkStart w:id="884" w:name="_Toc9968"/>
      <w:bookmarkStart w:id="885" w:name="_Toc7950"/>
      <w:r>
        <w:rPr>
          <w:rFonts w:hint="eastAsia" w:ascii="宋体" w:hAnsi="宋体" w:eastAsia="宋体"/>
          <w:color w:val="auto"/>
          <w:highlight w:val="none"/>
          <w:lang w:val="en-US" w:eastAsia="zh-CN"/>
        </w:rPr>
        <w:t>投标人参加政府采购活动前三年内，在经营活动中没有重大违法记录的证明</w:t>
      </w:r>
      <w:r>
        <w:rPr>
          <w:rFonts w:hint="eastAsia"/>
          <w:color w:val="auto"/>
          <w:highlight w:val="none"/>
          <w:lang w:val="en-US" w:eastAsia="zh-CN"/>
        </w:rPr>
        <w:t>材料</w:t>
      </w:r>
      <w:bookmarkEnd w:id="883"/>
      <w:bookmarkEnd w:id="884"/>
      <w:bookmarkEnd w:id="885"/>
    </w:p>
    <w:p>
      <w:pPr>
        <w:pStyle w:val="29"/>
        <w:bidi w:val="0"/>
        <w:rPr>
          <w:rFonts w:hint="eastAsia"/>
          <w:color w:val="auto"/>
          <w:highlight w:val="none"/>
          <w:lang w:val="en-US" w:eastAsia="zh-CN"/>
        </w:rPr>
      </w:pPr>
      <w:bookmarkStart w:id="886" w:name="_Toc14299"/>
      <w:bookmarkStart w:id="887" w:name="_Toc9591"/>
      <w:r>
        <w:rPr>
          <w:rFonts w:hint="eastAsia"/>
          <w:color w:val="auto"/>
          <w:highlight w:val="none"/>
          <w:lang w:val="en-US" w:eastAsia="zh-CN"/>
        </w:rPr>
        <w:t>投标人提供参加本次政府采购活动前三年内，在经营活动中没有重大违法记录的书面声明(成立不足三年的，从成立之日起计算)。</w:t>
      </w:r>
    </w:p>
    <w:p>
      <w:pPr>
        <w:pStyle w:val="49"/>
        <w:bidi w:val="0"/>
        <w:rPr>
          <w:rFonts w:hint="eastAsia"/>
          <w:color w:val="auto"/>
          <w:highlight w:val="none"/>
          <w:lang w:val="en-US" w:eastAsia="zh-CN"/>
        </w:rPr>
      </w:pPr>
      <w:bookmarkStart w:id="888" w:name="_Toc7540"/>
      <w:bookmarkStart w:id="889" w:name="_Toc26284"/>
      <w:r>
        <w:rPr>
          <w:rFonts w:hint="eastAsia"/>
          <w:color w:val="auto"/>
          <w:highlight w:val="none"/>
          <w:lang w:val="en-US" w:eastAsia="zh-CN"/>
        </w:rPr>
        <w:t>注：格式自拟，或参照《符合&lt;中华人民共和国政府采购法&gt;第二十二条规定的条件的承诺及声明函》的格式提供声明函。</w:t>
      </w:r>
    </w:p>
    <w:bookmarkEnd w:id="886"/>
    <w:bookmarkEnd w:id="887"/>
    <w:bookmarkEnd w:id="888"/>
    <w:bookmarkEnd w:id="889"/>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zh-CN" w:eastAsia="zh-CN"/>
        </w:rPr>
      </w:pPr>
      <w:bookmarkStart w:id="890" w:name="_Toc3840"/>
      <w:bookmarkStart w:id="891" w:name="_Toc17558"/>
      <w:bookmarkStart w:id="892" w:name="_Toc27034"/>
      <w:bookmarkStart w:id="893" w:name="_Toc29042"/>
      <w:bookmarkStart w:id="894" w:name="_Toc30069"/>
      <w:r>
        <w:rPr>
          <w:rFonts w:hint="eastAsia" w:ascii="宋体" w:hAnsi="宋体" w:eastAsia="宋体"/>
          <w:color w:val="auto"/>
          <w:highlight w:val="none"/>
          <w:lang w:val="en-US" w:eastAsia="zh-CN"/>
        </w:rPr>
        <w:t>投标人</w:t>
      </w:r>
      <w:r>
        <w:rPr>
          <w:rFonts w:hint="eastAsia" w:ascii="宋体" w:hAnsi="宋体" w:eastAsia="宋体"/>
          <w:color w:val="auto"/>
          <w:highlight w:val="none"/>
          <w:lang w:val="zh-CN" w:eastAsia="zh-CN"/>
        </w:rPr>
        <w:t>及其现任法定代表人、主要负责人不得具有行贿犯罪记录</w:t>
      </w:r>
      <w:r>
        <w:rPr>
          <w:rFonts w:hint="eastAsia" w:ascii="宋体" w:hAnsi="宋体" w:eastAsia="宋体"/>
          <w:color w:val="auto"/>
          <w:highlight w:val="none"/>
          <w:lang w:val="en-US" w:eastAsia="zh-CN"/>
        </w:rPr>
        <w:t>的</w:t>
      </w:r>
      <w:bookmarkEnd w:id="890"/>
      <w:bookmarkEnd w:id="891"/>
      <w:bookmarkEnd w:id="892"/>
      <w:r>
        <w:rPr>
          <w:rFonts w:hint="eastAsia" w:ascii="宋体" w:hAnsi="宋体" w:eastAsia="宋体"/>
          <w:color w:val="auto"/>
          <w:highlight w:val="none"/>
          <w:lang w:val="en-US" w:eastAsia="zh-CN"/>
        </w:rPr>
        <w:t>承诺函</w:t>
      </w:r>
      <w:bookmarkEnd w:id="893"/>
      <w:bookmarkEnd w:id="894"/>
    </w:p>
    <w:p>
      <w:pPr>
        <w:pStyle w:val="26"/>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pStyle w:val="26"/>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作为本次采购项目的</w:t>
      </w:r>
      <w:r>
        <w:rPr>
          <w:rFonts w:hint="eastAsia" w:cs="宋体"/>
          <w:color w:val="auto"/>
          <w:highlight w:val="none"/>
          <w:lang w:eastAsia="zh-CN"/>
        </w:rPr>
        <w:t>投标人</w:t>
      </w:r>
      <w:r>
        <w:rPr>
          <w:rFonts w:hint="eastAsia" w:ascii="宋体" w:hAnsi="宋体" w:eastAsia="宋体" w:cs="宋体"/>
          <w:color w:val="auto"/>
          <w:highlight w:val="none"/>
        </w:rPr>
        <w:t>，根据</w:t>
      </w:r>
      <w:r>
        <w:rPr>
          <w:rFonts w:hint="eastAsia"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要求，现郑重承诺如下：</w:t>
      </w:r>
    </w:p>
    <w:p>
      <w:pPr>
        <w:pStyle w:val="29"/>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u w:val="single"/>
          <w:lang w:val="en-US" w:eastAsia="zh-CN"/>
        </w:rPr>
      </w:pPr>
      <w:r>
        <w:rPr>
          <w:rFonts w:hint="eastAsia" w:cs="宋体"/>
          <w:color w:val="auto"/>
          <w:highlight w:val="none"/>
          <w:u w:val="single"/>
          <w:lang w:val="en-US" w:eastAsia="zh-CN"/>
        </w:rPr>
        <w:t xml:space="preserve">           </w:t>
      </w:r>
      <w:r>
        <w:rPr>
          <w:rFonts w:hint="eastAsia" w:cs="宋体"/>
          <w:b w:val="0"/>
          <w:bCs w:val="0"/>
          <w:color w:val="auto"/>
          <w:highlight w:val="none"/>
          <w:lang w:val="en-US" w:eastAsia="zh-CN"/>
        </w:rPr>
        <w:t>(投标人名称)及其现任法定代表人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(身份证号码)，主要负责人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w:t>
      </w:r>
      <w:r>
        <w:rPr>
          <w:rFonts w:hint="eastAsia" w:cs="宋体"/>
          <w:b w:val="0"/>
          <w:bCs w:val="0"/>
          <w:color w:val="auto"/>
          <w:highlight w:val="none"/>
          <w:u w:val="single"/>
          <w:lang w:val="en-US" w:eastAsia="zh-CN"/>
        </w:rPr>
        <w:t xml:space="preserve">        </w:t>
      </w:r>
      <w:r>
        <w:rPr>
          <w:rFonts w:hint="eastAsia" w:cs="宋体"/>
          <w:color w:val="auto"/>
          <w:highlight w:val="none"/>
          <w:u w:val="none"/>
          <w:lang w:val="en-US" w:eastAsia="zh-CN"/>
        </w:rPr>
        <w:t xml:space="preserve">(无行贿犯罪记录的期限)均无行贿犯罪记录。     </w:t>
      </w:r>
    </w:p>
    <w:p>
      <w:pPr>
        <w:pStyle w:val="29"/>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对上述承诺的内容事项真实性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合法</w:t>
      </w:r>
      <w:r>
        <w:rPr>
          <w:rFonts w:hint="eastAsia" w:ascii="宋体" w:hAnsi="宋体" w:eastAsia="宋体" w:cs="宋体"/>
          <w:color w:val="auto"/>
          <w:highlight w:val="none"/>
          <w:lang w:val="en-US" w:eastAsia="zh-CN"/>
        </w:rPr>
        <w:t>性</w:t>
      </w:r>
      <w:r>
        <w:rPr>
          <w:rFonts w:hint="eastAsia" w:ascii="宋体" w:hAnsi="宋体" w:eastAsia="宋体" w:cs="宋体"/>
          <w:color w:val="auto"/>
          <w:highlight w:val="none"/>
        </w:rPr>
        <w:t>负责。如经查实上述承诺的内容事项存在虚假，我</w:t>
      </w:r>
      <w:r>
        <w:rPr>
          <w:rFonts w:hint="eastAsia" w:cs="宋体"/>
          <w:color w:val="auto"/>
          <w:highlight w:val="none"/>
          <w:lang w:val="en-US" w:eastAsia="zh-CN"/>
        </w:rPr>
        <w:t>单位</w:t>
      </w:r>
      <w:r>
        <w:rPr>
          <w:rFonts w:hint="eastAsia" w:ascii="宋体" w:hAnsi="宋体" w:eastAsia="宋体" w:cs="宋体"/>
          <w:color w:val="auto"/>
          <w:highlight w:val="none"/>
          <w:lang w:val="en-US" w:eastAsia="zh-CN"/>
        </w:rPr>
        <w:t>自愿</w:t>
      </w:r>
      <w:r>
        <w:rPr>
          <w:rFonts w:hint="eastAsia" w:ascii="宋体" w:hAnsi="宋体" w:eastAsia="宋体" w:cs="宋体"/>
          <w:color w:val="auto"/>
          <w:highlight w:val="none"/>
        </w:rPr>
        <w:t>接受以提供虚假材料谋取</w:t>
      </w:r>
      <w:r>
        <w:rPr>
          <w:rFonts w:hint="eastAsia" w:cs="宋体"/>
          <w:color w:val="auto"/>
          <w:highlight w:val="none"/>
          <w:lang w:val="en-US" w:eastAsia="zh-CN"/>
        </w:rPr>
        <w:t>中标</w:t>
      </w:r>
      <w:r>
        <w:rPr>
          <w:rFonts w:hint="eastAsia" w:ascii="宋体" w:hAnsi="宋体" w:eastAsia="宋体" w:cs="宋体"/>
          <w:color w:val="auto"/>
          <w:highlight w:val="none"/>
          <w:lang w:val="en-US" w:eastAsia="zh-CN"/>
        </w:rPr>
        <w:t>所带来的所有</w:t>
      </w:r>
      <w:r>
        <w:rPr>
          <w:rFonts w:hint="eastAsia" w:ascii="宋体" w:hAnsi="宋体" w:eastAsia="宋体" w:cs="宋体"/>
          <w:color w:val="auto"/>
          <w:highlight w:val="none"/>
        </w:rPr>
        <w:t>法律责任。</w:t>
      </w:r>
    </w:p>
    <w:p>
      <w:pPr>
        <w:pStyle w:val="2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2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29"/>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(盖章)</w:t>
      </w:r>
    </w:p>
    <w:p>
      <w:pPr>
        <w:pStyle w:val="29"/>
        <w:bidi w:val="0"/>
        <w:rPr>
          <w:rFonts w:hint="eastAsia" w:ascii="宋体" w:hAnsi="宋体" w:eastAsia="宋体" w:cs="宋体"/>
          <w:color w:val="auto"/>
          <w:highlight w:val="none"/>
        </w:rPr>
      </w:pPr>
      <w:r>
        <w:rPr>
          <w:rFonts w:hint="eastAsia" w:ascii="宋体" w:hAnsi="宋体" w:eastAsia="宋体" w:cs="宋体"/>
          <w:color w:val="auto"/>
          <w:highlight w:val="none"/>
          <w:lang w:eastAsia="zh-CN"/>
        </w:rPr>
        <w:t>法定代表人/单位负责人或授权代表</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(签字</w:t>
      </w:r>
      <w:r>
        <w:rPr>
          <w:rFonts w:hint="eastAsia" w:ascii="宋体" w:hAnsi="宋体" w:eastAsia="宋体" w:cs="宋体"/>
          <w:color w:val="auto"/>
          <w:highlight w:val="none"/>
          <w:lang w:eastAsia="zh-CN"/>
        </w:rPr>
        <w:t>或盖章</w:t>
      </w:r>
      <w:r>
        <w:rPr>
          <w:rFonts w:hint="eastAsia" w:ascii="宋体" w:hAnsi="宋体" w:eastAsia="宋体" w:cs="宋体"/>
          <w:color w:val="auto"/>
          <w:highlight w:val="none"/>
        </w:rPr>
        <w:t>)</w:t>
      </w:r>
    </w:p>
    <w:p>
      <w:pPr>
        <w:pStyle w:val="28"/>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lang w:val="en-US" w:eastAsia="zh-CN"/>
        </w:rPr>
        <w:t xml:space="preserve">                  </w:t>
      </w:r>
    </w:p>
    <w:p>
      <w:pPr>
        <w:pStyle w:val="28"/>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p>
    <w:p>
      <w:pPr>
        <w:pStyle w:val="28"/>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注：投标人成立时间超过十年的，在“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处填写“十年内”；</w:t>
      </w:r>
      <w:r>
        <w:rPr>
          <w:rFonts w:hint="eastAsia"/>
          <w:b/>
          <w:bCs/>
          <w:color w:val="auto"/>
          <w:highlight w:val="none"/>
          <w:lang w:val="en-US" w:eastAsia="zh-CN"/>
        </w:rPr>
        <w:t>投标人</w:t>
      </w:r>
      <w:r>
        <w:rPr>
          <w:rFonts w:hint="eastAsia" w:cs="宋体"/>
          <w:b/>
          <w:bCs/>
          <w:color w:val="auto"/>
          <w:highlight w:val="none"/>
          <w:u w:val="none"/>
          <w:lang w:val="en-US" w:eastAsia="zh-CN"/>
        </w:rPr>
        <w:t>成立时间不足十年的，</w:t>
      </w:r>
      <w:r>
        <w:rPr>
          <w:rFonts w:hint="eastAsia"/>
          <w:b/>
          <w:bCs/>
          <w:color w:val="auto"/>
          <w:highlight w:val="none"/>
          <w:lang w:val="en-US" w:eastAsia="zh-CN"/>
        </w:rPr>
        <w:t>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处填写“自我单位成立之日起至今”</w:t>
      </w:r>
      <w:r>
        <w:rPr>
          <w:rFonts w:hint="eastAsia"/>
          <w:b/>
          <w:bCs/>
          <w:color w:val="auto"/>
          <w:highlight w:val="none"/>
          <w:lang w:val="en-US" w:eastAsia="zh-CN"/>
        </w:rPr>
        <w:t>。</w:t>
      </w: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95" w:name="_Toc11980"/>
      <w:r>
        <w:rPr>
          <w:rFonts w:hint="eastAsia" w:ascii="宋体" w:hAnsi="宋体" w:eastAsia="宋体"/>
          <w:color w:val="auto"/>
          <w:highlight w:val="none"/>
          <w:lang w:val="en-US" w:eastAsia="zh-CN"/>
        </w:rPr>
        <w:t>根据采购项目的特殊要求，供应商提供具有特定条件</w:t>
      </w:r>
      <w:bookmarkEnd w:id="854"/>
      <w:r>
        <w:rPr>
          <w:rFonts w:hint="eastAsia" w:ascii="宋体" w:hAnsi="宋体" w:eastAsia="宋体"/>
          <w:color w:val="auto"/>
          <w:highlight w:val="none"/>
          <w:lang w:val="en-US" w:eastAsia="zh-CN"/>
        </w:rPr>
        <w:t>的证明材料</w:t>
      </w:r>
      <w:bookmarkEnd w:id="855"/>
      <w:bookmarkEnd w:id="856"/>
      <w:bookmarkEnd w:id="895"/>
    </w:p>
    <w:p>
      <w:pPr>
        <w:pStyle w:val="29"/>
        <w:bidi w:val="0"/>
        <w:rPr>
          <w:rFonts w:hint="eastAsia"/>
          <w:b w:val="0"/>
          <w:bCs/>
          <w:color w:val="auto"/>
          <w:highlight w:val="none"/>
          <w:lang w:val="en-US" w:eastAsia="zh-CN"/>
        </w:rPr>
      </w:pPr>
      <w:r>
        <w:rPr>
          <w:rFonts w:hint="eastAsia"/>
          <w:b w:val="0"/>
          <w:bCs/>
          <w:color w:val="auto"/>
          <w:highlight w:val="none"/>
          <w:lang w:val="en-US" w:eastAsia="zh-CN"/>
        </w:rPr>
        <w:t>提供未与其他投标供应商组成联合体参与本项目投标的承诺函。</w:t>
      </w:r>
    </w:p>
    <w:p>
      <w:pPr>
        <w:pStyle w:val="29"/>
        <w:bidi w:val="0"/>
        <w:rPr>
          <w:rFonts w:hint="eastAsia"/>
          <w:b/>
          <w:bCs/>
          <w:color w:val="auto"/>
          <w:highlight w:val="none"/>
          <w:lang w:val="en-US" w:eastAsia="zh-CN"/>
        </w:rPr>
      </w:pPr>
      <w:r>
        <w:rPr>
          <w:rFonts w:hint="eastAsia" w:cs="宋体" w:asciiTheme="minorEastAsia" w:hAnsiTheme="minorEastAsia" w:eastAsiaTheme="minorEastAsia"/>
          <w:b/>
          <w:bCs/>
          <w:color w:val="auto"/>
          <w:highlight w:val="none"/>
        </w:rPr>
        <w:t>注：</w:t>
      </w:r>
      <w:r>
        <w:rPr>
          <w:rFonts w:hint="eastAsia" w:cs="宋体" w:asciiTheme="minorEastAsia" w:hAnsiTheme="minorEastAsia" w:eastAsiaTheme="minorEastAsia"/>
          <w:b/>
          <w:bCs/>
          <w:color w:val="auto"/>
          <w:highlight w:val="none"/>
          <w:lang w:val="en-US" w:eastAsia="zh-CN"/>
        </w:rPr>
        <w:t>承诺函</w:t>
      </w:r>
      <w:r>
        <w:rPr>
          <w:rFonts w:hint="eastAsia" w:cs="宋体" w:asciiTheme="minorEastAsia" w:hAnsiTheme="minorEastAsia" w:eastAsiaTheme="minorEastAsia"/>
          <w:b/>
          <w:bCs/>
          <w:color w:val="auto"/>
          <w:highlight w:val="none"/>
        </w:rPr>
        <w:t>格式自拟，或参照《符合&lt;中华人民共和国政府采购法&gt;第二十二条规定的条件的承诺及声明函》的格式提供</w:t>
      </w:r>
      <w:r>
        <w:rPr>
          <w:rFonts w:hint="eastAsia" w:cs="宋体" w:asciiTheme="minorEastAsia" w:hAnsiTheme="minorEastAsia" w:eastAsiaTheme="minorEastAsia"/>
          <w:b/>
          <w:bCs/>
          <w:color w:val="auto"/>
          <w:highlight w:val="none"/>
          <w:lang w:val="en-US" w:eastAsia="zh-CN"/>
        </w:rPr>
        <w:t>承诺</w:t>
      </w:r>
      <w:r>
        <w:rPr>
          <w:rFonts w:hint="eastAsia" w:cs="宋体" w:asciiTheme="minorEastAsia" w:hAnsiTheme="minorEastAsia" w:eastAsiaTheme="minorEastAsia"/>
          <w:b/>
          <w:bCs/>
          <w:color w:val="auto"/>
          <w:highlight w:val="none"/>
        </w:rPr>
        <w:t>函。</w:t>
      </w: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96" w:name="_Toc5969"/>
      <w:bookmarkStart w:id="897" w:name="_Toc21855"/>
      <w:bookmarkStart w:id="898" w:name="_Toc15708"/>
      <w:r>
        <w:rPr>
          <w:rFonts w:hint="eastAsia" w:ascii="宋体" w:hAnsi="宋体" w:eastAsia="宋体"/>
          <w:color w:val="auto"/>
          <w:highlight w:val="none"/>
          <w:lang w:val="en-US" w:eastAsia="zh-CN"/>
        </w:rPr>
        <w:t>符合《中华人民共和国政府采购法》第二十二条规定的条件的承诺及声明函</w:t>
      </w:r>
      <w:bookmarkEnd w:id="896"/>
      <w:bookmarkEnd w:id="897"/>
      <w:bookmarkEnd w:id="898"/>
    </w:p>
    <w:p>
      <w:pPr>
        <w:pStyle w:val="26"/>
        <w:bidi w:val="0"/>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我公司作为本次采购项目的</w:t>
      </w:r>
      <w:r>
        <w:rPr>
          <w:rFonts w:hint="eastAsia"/>
          <w:color w:val="auto"/>
          <w:highlight w:val="none"/>
          <w:lang w:val="en-US" w:eastAsia="zh-CN"/>
        </w:rPr>
        <w:t>投标</w:t>
      </w:r>
      <w:r>
        <w:rPr>
          <w:rFonts w:hint="eastAsia"/>
          <w:color w:val="auto"/>
          <w:highlight w:val="none"/>
        </w:rPr>
        <w:t>供应商，根据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要求，现郑重承诺如下：</w:t>
      </w:r>
    </w:p>
    <w:p>
      <w:pPr>
        <w:pStyle w:val="39"/>
        <w:numPr>
          <w:ilvl w:val="2"/>
          <w:numId w:val="22"/>
        </w:numPr>
        <w:bidi w:val="0"/>
        <w:rPr>
          <w:rFonts w:hint="eastAsia"/>
          <w:color w:val="auto"/>
          <w:highlight w:val="none"/>
        </w:rPr>
      </w:pPr>
      <w:r>
        <w:rPr>
          <w:rFonts w:hint="eastAsia"/>
          <w:color w:val="auto"/>
          <w:highlight w:val="none"/>
        </w:rPr>
        <w:t xml:space="preserve">具有良好的商业信誉和健全的财务会计制度； </w:t>
      </w:r>
    </w:p>
    <w:p>
      <w:pPr>
        <w:pStyle w:val="39"/>
        <w:numPr>
          <w:ilvl w:val="2"/>
          <w:numId w:val="22"/>
        </w:numPr>
        <w:bidi w:val="0"/>
        <w:rPr>
          <w:rFonts w:hint="eastAsia"/>
          <w:color w:val="auto"/>
          <w:highlight w:val="none"/>
        </w:rPr>
      </w:pPr>
      <w:r>
        <w:rPr>
          <w:rFonts w:hint="eastAsia"/>
          <w:color w:val="auto"/>
          <w:highlight w:val="none"/>
        </w:rPr>
        <w:t xml:space="preserve">具有履行合同所必需的设备和专业技术能力； </w:t>
      </w:r>
    </w:p>
    <w:p>
      <w:pPr>
        <w:pStyle w:val="39"/>
        <w:numPr>
          <w:ilvl w:val="2"/>
          <w:numId w:val="22"/>
        </w:numPr>
        <w:bidi w:val="0"/>
        <w:rPr>
          <w:rFonts w:hint="eastAsia"/>
          <w:color w:val="auto"/>
          <w:highlight w:val="none"/>
        </w:rPr>
      </w:pPr>
      <w:r>
        <w:rPr>
          <w:rFonts w:hint="eastAsia"/>
          <w:color w:val="auto"/>
          <w:highlight w:val="none"/>
          <w:lang w:val="en-US" w:eastAsia="zh-CN"/>
        </w:rPr>
        <w:t>具</w:t>
      </w:r>
      <w:r>
        <w:rPr>
          <w:rFonts w:hint="eastAsia"/>
          <w:color w:val="auto"/>
          <w:highlight w:val="none"/>
        </w:rPr>
        <w:t xml:space="preserve">有依法缴纳税收和社会保障资金的良好记录； </w:t>
      </w:r>
    </w:p>
    <w:p>
      <w:pPr>
        <w:pStyle w:val="39"/>
        <w:numPr>
          <w:ilvl w:val="2"/>
          <w:numId w:val="22"/>
        </w:numPr>
        <w:bidi w:val="0"/>
        <w:rPr>
          <w:rFonts w:hint="eastAsia"/>
          <w:color w:val="auto"/>
          <w:highlight w:val="none"/>
        </w:rPr>
      </w:pPr>
      <w:r>
        <w:rPr>
          <w:rFonts w:hint="eastAsia"/>
          <w:color w:val="auto"/>
          <w:highlight w:val="none"/>
        </w:rPr>
        <w:t>参加本次政府采购活动前三年内，在经营活动中没有重大违法记录(供应商成立不足三年的，从成立之日起计算)；</w:t>
      </w:r>
    </w:p>
    <w:p>
      <w:pPr>
        <w:pStyle w:val="39"/>
        <w:numPr>
          <w:ilvl w:val="2"/>
          <w:numId w:val="22"/>
        </w:numPr>
        <w:bidi w:val="0"/>
        <w:rPr>
          <w:rFonts w:hint="eastAsia"/>
          <w:color w:val="auto"/>
          <w:highlight w:val="none"/>
        </w:rPr>
      </w:pPr>
      <w:r>
        <w:rPr>
          <w:rFonts w:hint="eastAsia"/>
          <w:color w:val="auto"/>
          <w:highlight w:val="none"/>
          <w:lang w:val="en-US" w:eastAsia="zh-CN"/>
        </w:rPr>
        <w:t>符合</w:t>
      </w:r>
      <w:r>
        <w:rPr>
          <w:rFonts w:hint="eastAsia"/>
          <w:color w:val="auto"/>
          <w:highlight w:val="none"/>
        </w:rPr>
        <w:t>法律、行政法规规定的其他条件</w:t>
      </w:r>
      <w:r>
        <w:rPr>
          <w:rFonts w:hint="eastAsia"/>
          <w:color w:val="auto"/>
          <w:highlight w:val="none"/>
          <w:lang w:eastAsia="zh-CN"/>
        </w:rPr>
        <w:t>；</w:t>
      </w:r>
    </w:p>
    <w:p>
      <w:pPr>
        <w:pStyle w:val="39"/>
        <w:numPr>
          <w:ilvl w:val="2"/>
          <w:numId w:val="22"/>
        </w:numPr>
        <w:bidi w:val="0"/>
        <w:rPr>
          <w:rFonts w:hint="eastAsia"/>
          <w:color w:val="auto"/>
          <w:highlight w:val="none"/>
        </w:rPr>
      </w:pPr>
      <w:r>
        <w:rPr>
          <w:rFonts w:hint="eastAsia"/>
          <w:color w:val="auto"/>
          <w:highlight w:val="none"/>
          <w:lang w:val="en-US" w:eastAsia="zh-CN"/>
        </w:rPr>
        <w:t>未与其他供应商组成联合体参加本项目投标。</w:t>
      </w:r>
    </w:p>
    <w:p>
      <w:pPr>
        <w:pStyle w:val="29"/>
        <w:bidi w:val="0"/>
        <w:rPr>
          <w:rFonts w:hint="eastAsia"/>
          <w:color w:val="auto"/>
          <w:highlight w:val="none"/>
        </w:rPr>
      </w:pPr>
      <w:r>
        <w:rPr>
          <w:rFonts w:hint="eastAsia"/>
          <w:color w:val="auto"/>
          <w:highlight w:val="none"/>
        </w:rPr>
        <w:t>本公司对上述承诺的内容事项真实性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负责。如经查实上述承诺的内容事项存在虚假，我公司</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color w:val="auto"/>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color w:val="auto"/>
          <w:highlight w:val="none"/>
          <w:u w:val="single"/>
          <w:lang w:val="en-US" w:eastAsia="zh-CN"/>
        </w:rPr>
        <w:t xml:space="preserve">                </w:t>
      </w:r>
      <w:r>
        <w:rPr>
          <w:rFonts w:hint="eastAsia"/>
          <w:color w:val="auto"/>
          <w:highlight w:val="none"/>
          <w:lang w:val="en-US" w:eastAsia="zh-CN"/>
        </w:rPr>
        <w:t xml:space="preserve">  </w:t>
      </w:r>
    </w:p>
    <w:p>
      <w:pPr>
        <w:pStyle w:val="49"/>
        <w:bidi w:val="0"/>
        <w:rPr>
          <w:rFonts w:hint="eastAsia"/>
          <w:color w:val="auto"/>
          <w:highlight w:val="none"/>
          <w:lang w:val="en-US" w:eastAsia="zh-CN"/>
        </w:rPr>
      </w:pPr>
      <w:r>
        <w:rPr>
          <w:rFonts w:hint="eastAsia"/>
          <w:color w:val="auto"/>
          <w:highlight w:val="none"/>
          <w:lang w:val="en-US" w:eastAsia="zh-CN"/>
        </w:rPr>
        <w:t>注：本部分所要求的承诺函可参照本格式或自拟格式填写均有效。</w:t>
      </w:r>
    </w:p>
    <w:p>
      <w:pPr>
        <w:pStyle w:val="26"/>
        <w:bidi w:val="0"/>
        <w:rPr>
          <w:rFonts w:hint="eastAsia"/>
          <w:color w:val="auto"/>
          <w:highlight w:val="none"/>
          <w:lang w:val="en-US" w:eastAsia="zh-CN"/>
        </w:rPr>
      </w:pP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99" w:name="_Toc25682"/>
      <w:bookmarkStart w:id="900" w:name="_Toc406"/>
      <w:r>
        <w:rPr>
          <w:rFonts w:hint="eastAsia" w:ascii="宋体" w:hAnsi="宋体" w:eastAsia="宋体"/>
          <w:color w:val="auto"/>
          <w:highlight w:val="none"/>
          <w:lang w:val="zh-CN" w:eastAsia="zh-CN"/>
        </w:rPr>
        <w:t>落实政府采购政策需满足的资格要求</w:t>
      </w:r>
      <w:bookmarkEnd w:id="899"/>
      <w:bookmarkEnd w:id="900"/>
    </w:p>
    <w:p>
      <w:pPr>
        <w:pStyle w:val="47"/>
        <w:keepNext w:val="0"/>
        <w:keepLines w:val="0"/>
        <w:pageBreakBefore/>
        <w:widowControl w:val="0"/>
        <w:numPr>
          <w:ilvl w:val="0"/>
          <w:numId w:val="0"/>
        </w:numPr>
        <w:kinsoku/>
        <w:wordWrap w:val="0"/>
        <w:overflowPunct/>
        <w:topLinePunct/>
        <w:autoSpaceDE/>
        <w:autoSpaceDN/>
        <w:bidi w:val="0"/>
        <w:adjustRightInd w:val="0"/>
        <w:snapToGrid w:val="0"/>
        <w:spacing w:before="0" w:beforeLines="0" w:after="0" w:afterLines="0" w:line="360" w:lineRule="auto"/>
        <w:ind w:leftChars="0" w:firstLine="0" w:firstLineChars="0"/>
        <w:textAlignment w:val="auto"/>
        <w:outlineLvl w:val="3"/>
        <w:rPr>
          <w:rFonts w:hint="eastAsia" w:ascii="宋体" w:hAnsi="宋体" w:eastAsia="宋体"/>
          <w:color w:val="auto"/>
          <w:highlight w:val="none"/>
          <w:lang w:val="en-US" w:eastAsia="zh-CN"/>
        </w:rPr>
      </w:pPr>
      <w:bookmarkStart w:id="901" w:name="_Toc29437"/>
      <w:r>
        <w:rPr>
          <w:rFonts w:hint="eastAsia"/>
          <w:color w:val="auto"/>
          <w:highlight w:val="none"/>
          <w:lang w:val="en-US" w:eastAsia="zh-CN"/>
        </w:rPr>
        <w:t>(一)</w:t>
      </w:r>
      <w:r>
        <w:rPr>
          <w:rFonts w:hint="eastAsia" w:ascii="宋体" w:hAnsi="宋体" w:eastAsia="宋体"/>
          <w:color w:val="auto"/>
          <w:highlight w:val="none"/>
          <w:lang w:val="en-US" w:eastAsia="zh-CN"/>
        </w:rPr>
        <w:t>中小企业声明函</w:t>
      </w:r>
      <w:bookmarkEnd w:id="901"/>
    </w:p>
    <w:p>
      <w:pPr>
        <w:pStyle w:val="49"/>
        <w:spacing w:line="440" w:lineRule="exact"/>
        <w:rPr>
          <w:rFonts w:hint="eastAsia"/>
          <w:b w:val="0"/>
          <w:bCs/>
          <w:color w:val="auto"/>
          <w:highlight w:val="none"/>
        </w:rPr>
      </w:pPr>
      <w:r>
        <w:rPr>
          <w:rFonts w:hint="eastAsia"/>
          <w:b w:val="0"/>
          <w:bCs/>
          <w:color w:val="auto"/>
          <w:spacing w:val="0"/>
          <w:highlight w:val="none"/>
        </w:rPr>
        <w:t>本公司郑重声明，根据《政府采购促进中小企业发展管理办法》</w:t>
      </w:r>
      <w:r>
        <w:rPr>
          <w:rFonts w:hint="eastAsia"/>
          <w:b w:val="0"/>
          <w:bCs/>
          <w:color w:val="auto"/>
          <w:highlight w:val="none"/>
          <w:lang w:eastAsia="zh-CN"/>
        </w:rPr>
        <w:t>(</w:t>
      </w:r>
      <w:r>
        <w:rPr>
          <w:rFonts w:hint="eastAsia"/>
          <w:b w:val="0"/>
          <w:bCs/>
          <w:color w:val="auto"/>
          <w:spacing w:val="0"/>
          <w:highlight w:val="none"/>
        </w:rPr>
        <w:t>财库</w:t>
      </w:r>
      <w:r>
        <w:rPr>
          <w:rFonts w:hint="eastAsia" w:ascii="宋体" w:eastAsia="宋体"/>
          <w:b w:val="0"/>
          <w:bCs/>
          <w:color w:val="auto"/>
          <w:highlight w:val="none"/>
        </w:rPr>
        <w:t>〔</w:t>
      </w:r>
      <w:r>
        <w:rPr>
          <w:rFonts w:hint="eastAsia"/>
          <w:b w:val="0"/>
          <w:bCs/>
          <w:color w:val="auto"/>
          <w:highlight w:val="none"/>
        </w:rPr>
        <w:t>2020</w:t>
      </w:r>
      <w:r>
        <w:rPr>
          <w:rFonts w:hint="eastAsia" w:ascii="宋体" w:eastAsia="宋体"/>
          <w:b w:val="0"/>
          <w:bCs/>
          <w:color w:val="auto"/>
          <w:highlight w:val="none"/>
        </w:rPr>
        <w:t>〕</w:t>
      </w:r>
      <w:r>
        <w:rPr>
          <w:rFonts w:hint="eastAsia"/>
          <w:b w:val="0"/>
          <w:bCs/>
          <w:color w:val="auto"/>
          <w:highlight w:val="none"/>
        </w:rPr>
        <w:t>46</w:t>
      </w:r>
      <w:r>
        <w:rPr>
          <w:rFonts w:hint="eastAsia"/>
          <w:b w:val="0"/>
          <w:bCs/>
          <w:color w:val="auto"/>
          <w:spacing w:val="0"/>
          <w:highlight w:val="none"/>
        </w:rPr>
        <w:t>号</w:t>
      </w:r>
      <w:r>
        <w:rPr>
          <w:rFonts w:hint="eastAsia"/>
          <w:b w:val="0"/>
          <w:bCs/>
          <w:color w:val="auto"/>
          <w:spacing w:val="0"/>
          <w:highlight w:val="none"/>
          <w:lang w:eastAsia="zh-CN"/>
        </w:rPr>
        <w:t>)</w:t>
      </w:r>
      <w:r>
        <w:rPr>
          <w:rFonts w:hint="eastAsia"/>
          <w:b w:val="0"/>
          <w:bCs/>
          <w:color w:val="auto"/>
          <w:highlight w:val="none"/>
        </w:rPr>
        <w:t>的规定，本公司</w:t>
      </w:r>
      <w:r>
        <w:rPr>
          <w:rFonts w:hint="eastAsia"/>
          <w:b w:val="0"/>
          <w:bCs/>
          <w:color w:val="auto"/>
          <w:spacing w:val="0"/>
          <w:highlight w:val="none"/>
        </w:rPr>
        <w:t>参加</w:t>
      </w:r>
      <w:r>
        <w:rPr>
          <w:rFonts w:hint="eastAsia"/>
          <w:b w:val="0"/>
          <w:bCs/>
          <w:i w:val="0"/>
          <w:color w:val="auto"/>
          <w:spacing w:val="0"/>
          <w:sz w:val="24"/>
          <w:highlight w:val="none"/>
          <w:u w:val="single"/>
          <w:lang w:eastAsia="zh-CN"/>
        </w:rPr>
        <w:t>(</w:t>
      </w:r>
      <w:r>
        <w:rPr>
          <w:rFonts w:hint="eastAsia"/>
          <w:b w:val="0"/>
          <w:bCs/>
          <w:i w:val="0"/>
          <w:color w:val="auto"/>
          <w:spacing w:val="0"/>
          <w:sz w:val="24"/>
          <w:highlight w:val="none"/>
          <w:u w:val="single"/>
        </w:rPr>
        <w:t>单位名称</w:t>
      </w:r>
      <w:r>
        <w:rPr>
          <w:rFonts w:hint="eastAsia"/>
          <w:b w:val="0"/>
          <w:bCs/>
          <w:i w:val="0"/>
          <w:color w:val="auto"/>
          <w:spacing w:val="0"/>
          <w:sz w:val="24"/>
          <w:highlight w:val="none"/>
          <w:u w:val="single"/>
          <w:lang w:eastAsia="zh-CN"/>
        </w:rPr>
        <w:t>)</w:t>
      </w:r>
      <w:r>
        <w:rPr>
          <w:rFonts w:hint="eastAsia"/>
          <w:b w:val="0"/>
          <w:bCs/>
          <w:color w:val="auto"/>
          <w:spacing w:val="0"/>
          <w:highlight w:val="none"/>
        </w:rPr>
        <w:t>的</w:t>
      </w:r>
      <w:r>
        <w:rPr>
          <w:rFonts w:hint="eastAsia"/>
          <w:b w:val="0"/>
          <w:bCs/>
          <w:i w:val="0"/>
          <w:color w:val="auto"/>
          <w:spacing w:val="0"/>
          <w:sz w:val="24"/>
          <w:highlight w:val="none"/>
          <w:u w:val="single"/>
          <w:lang w:eastAsia="zh-CN"/>
        </w:rPr>
        <w:t>(</w:t>
      </w:r>
      <w:r>
        <w:rPr>
          <w:rFonts w:hint="eastAsia"/>
          <w:b w:val="0"/>
          <w:bCs/>
          <w:i w:val="0"/>
          <w:color w:val="auto"/>
          <w:spacing w:val="0"/>
          <w:sz w:val="24"/>
          <w:highlight w:val="none"/>
          <w:u w:val="single"/>
        </w:rPr>
        <w:t>项目名称</w:t>
      </w:r>
      <w:r>
        <w:rPr>
          <w:rFonts w:hint="eastAsia"/>
          <w:b w:val="0"/>
          <w:bCs/>
          <w:i w:val="0"/>
          <w:color w:val="auto"/>
          <w:spacing w:val="0"/>
          <w:sz w:val="24"/>
          <w:highlight w:val="none"/>
          <w:u w:val="single"/>
          <w:lang w:eastAsia="zh-CN"/>
        </w:rPr>
        <w:t>)</w:t>
      </w:r>
      <w:r>
        <w:rPr>
          <w:rFonts w:hint="eastAsia"/>
          <w:b w:val="0"/>
          <w:bCs/>
          <w:color w:val="auto"/>
          <w:spacing w:val="0"/>
          <w:highlight w:val="none"/>
        </w:rPr>
        <w:t>采购活动，服务</w:t>
      </w:r>
      <w:r>
        <w:rPr>
          <w:rFonts w:hint="eastAsia"/>
          <w:b w:val="0"/>
          <w:bCs/>
          <w:color w:val="auto"/>
          <w:spacing w:val="0"/>
          <w:w w:val="100"/>
          <w:highlight w:val="none"/>
        </w:rPr>
        <w:t>全部由符合政策要求的中小企业承接。相关企业</w:t>
      </w:r>
      <w:r>
        <w:rPr>
          <w:rFonts w:hint="eastAsia"/>
          <w:b w:val="0"/>
          <w:bCs/>
          <w:color w:val="auto"/>
          <w:highlight w:val="none"/>
        </w:rPr>
        <w:t>的具体情况如下：</w:t>
      </w:r>
    </w:p>
    <w:p>
      <w:pPr>
        <w:pStyle w:val="49"/>
        <w:spacing w:line="440" w:lineRule="exact"/>
        <w:rPr>
          <w:rFonts w:hint="eastAsia"/>
          <w:b w:val="0"/>
          <w:bCs/>
          <w:color w:val="auto"/>
          <w:sz w:val="24"/>
          <w:highlight w:val="none"/>
        </w:rPr>
      </w:pP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标的名称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u w:val="none"/>
        </w:rPr>
        <w:t>，属于</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采购文件中明确的所属行业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u w:val="none"/>
        </w:rPr>
        <w:t>；</w:t>
      </w:r>
      <w:r>
        <w:rPr>
          <w:rFonts w:hint="eastAsia"/>
          <w:b w:val="0"/>
          <w:bCs/>
          <w:color w:val="auto"/>
          <w:spacing w:val="0"/>
          <w:w w:val="100"/>
          <w:sz w:val="24"/>
          <w:highlight w:val="none"/>
        </w:rPr>
        <w:t>承接企业为</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企业名称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rPr>
        <w:t>，从业人员</w:t>
      </w:r>
      <w:r>
        <w:rPr>
          <w:rFonts w:hint="eastAsia"/>
          <w:b w:val="0"/>
          <w:bCs/>
          <w:color w:val="auto"/>
          <w:w w:val="100"/>
          <w:sz w:val="24"/>
          <w:highlight w:val="none"/>
          <w:u w:val="single"/>
          <w:lang w:val="en-US" w:eastAsia="zh-CN"/>
        </w:rPr>
        <w:t xml:space="preserve">    </w:t>
      </w:r>
      <w:r>
        <w:rPr>
          <w:rFonts w:hint="eastAsia"/>
          <w:b w:val="0"/>
          <w:bCs/>
          <w:color w:val="auto"/>
          <w:spacing w:val="0"/>
          <w:w w:val="100"/>
          <w:sz w:val="24"/>
          <w:highlight w:val="none"/>
        </w:rPr>
        <w:t>人，营</w:t>
      </w:r>
      <w:r>
        <w:rPr>
          <w:rFonts w:hint="eastAsia"/>
          <w:b w:val="0"/>
          <w:bCs/>
          <w:color w:val="auto"/>
          <w:w w:val="100"/>
          <w:sz w:val="24"/>
          <w:highlight w:val="none"/>
        </w:rPr>
        <w:t>业</w:t>
      </w:r>
      <w:r>
        <w:rPr>
          <w:rFonts w:hint="eastAsia"/>
          <w:b w:val="0"/>
          <w:bCs/>
          <w:color w:val="auto"/>
          <w:sz w:val="24"/>
          <w:highlight w:val="none"/>
        </w:rPr>
        <w:t>收入为</w:t>
      </w:r>
      <w:r>
        <w:rPr>
          <w:rFonts w:hint="eastAsia"/>
          <w:b w:val="0"/>
          <w:bCs/>
          <w:color w:val="auto"/>
          <w:sz w:val="24"/>
          <w:highlight w:val="none"/>
          <w:u w:val="single"/>
          <w:lang w:val="en-US" w:eastAsia="zh-CN"/>
        </w:rPr>
        <w:t xml:space="preserve">    </w:t>
      </w:r>
      <w:r>
        <w:rPr>
          <w:rFonts w:hint="eastAsia"/>
          <w:b w:val="0"/>
          <w:bCs/>
          <w:color w:val="auto"/>
          <w:sz w:val="24"/>
          <w:highlight w:val="none"/>
          <w:u w:val="none"/>
        </w:rPr>
        <w:tab/>
      </w:r>
      <w:r>
        <w:rPr>
          <w:rFonts w:hint="eastAsia"/>
          <w:b w:val="0"/>
          <w:bCs/>
          <w:color w:val="auto"/>
          <w:sz w:val="24"/>
          <w:highlight w:val="none"/>
        </w:rPr>
        <w:t>万元，资产总额为</w:t>
      </w:r>
      <w:r>
        <w:rPr>
          <w:rFonts w:hint="eastAsia"/>
          <w:b w:val="0"/>
          <w:bCs/>
          <w:color w:val="auto"/>
          <w:sz w:val="24"/>
          <w:highlight w:val="none"/>
          <w:u w:val="single"/>
          <w:lang w:val="en-US" w:eastAsia="zh-CN"/>
        </w:rPr>
        <w:t xml:space="preserve">    </w:t>
      </w:r>
      <w:r>
        <w:rPr>
          <w:rFonts w:hint="eastAsia"/>
          <w:b w:val="0"/>
          <w:bCs/>
          <w:color w:val="auto"/>
          <w:w w:val="100"/>
          <w:sz w:val="24"/>
          <w:highlight w:val="none"/>
        </w:rPr>
        <w:t>万元，属</w:t>
      </w:r>
      <w:r>
        <w:rPr>
          <w:rFonts w:hint="eastAsia"/>
          <w:b w:val="0"/>
          <w:bCs/>
          <w:color w:val="auto"/>
          <w:spacing w:val="0"/>
          <w:w w:val="100"/>
          <w:sz w:val="24"/>
          <w:highlight w:val="none"/>
        </w:rPr>
        <w:t>于</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中型企业</w:t>
      </w:r>
      <w:r>
        <w:rPr>
          <w:rFonts w:hint="eastAsia"/>
          <w:b w:val="0"/>
          <w:bCs/>
          <w:i w:val="0"/>
          <w:color w:val="auto"/>
          <w:w w:val="100"/>
          <w:sz w:val="24"/>
          <w:highlight w:val="none"/>
          <w:u w:val="single"/>
        </w:rPr>
        <w:t>、</w:t>
      </w:r>
      <w:r>
        <w:rPr>
          <w:rFonts w:hint="eastAsia"/>
          <w:b w:val="0"/>
          <w:bCs/>
          <w:i w:val="0"/>
          <w:color w:val="auto"/>
          <w:spacing w:val="0"/>
          <w:w w:val="100"/>
          <w:sz w:val="24"/>
          <w:highlight w:val="none"/>
          <w:u w:val="single"/>
        </w:rPr>
        <w:t>小型企业、微型企业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rPr>
        <w:t>；</w:t>
      </w:r>
    </w:p>
    <w:p>
      <w:pPr>
        <w:pStyle w:val="49"/>
        <w:spacing w:line="440" w:lineRule="exact"/>
        <w:rPr>
          <w:rFonts w:hint="eastAsia"/>
          <w:b w:val="0"/>
          <w:bCs/>
          <w:color w:val="auto"/>
          <w:sz w:val="24"/>
          <w:highlight w:val="none"/>
          <w:u w:val="none"/>
        </w:rPr>
      </w:pP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标的名称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u w:val="none"/>
        </w:rPr>
        <w:t>，</w:t>
      </w:r>
      <w:r>
        <w:rPr>
          <w:rFonts w:hint="eastAsia"/>
          <w:b w:val="0"/>
          <w:bCs/>
          <w:color w:val="auto"/>
          <w:w w:val="100"/>
          <w:sz w:val="24"/>
          <w:highlight w:val="none"/>
          <w:u w:val="none"/>
        </w:rPr>
        <w:t>属</w:t>
      </w:r>
      <w:r>
        <w:rPr>
          <w:rFonts w:hint="eastAsia"/>
          <w:b w:val="0"/>
          <w:bCs/>
          <w:color w:val="auto"/>
          <w:spacing w:val="0"/>
          <w:w w:val="100"/>
          <w:sz w:val="24"/>
          <w:highlight w:val="none"/>
          <w:u w:val="none"/>
        </w:rPr>
        <w:t>于</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采购文件中明确的所属行业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u w:val="none"/>
        </w:rPr>
        <w:t>；</w:t>
      </w:r>
      <w:r>
        <w:rPr>
          <w:rFonts w:hint="eastAsia"/>
          <w:b w:val="0"/>
          <w:bCs/>
          <w:color w:val="auto"/>
          <w:spacing w:val="0"/>
          <w:w w:val="100"/>
          <w:sz w:val="24"/>
          <w:highlight w:val="none"/>
          <w:u w:val="none"/>
        </w:rPr>
        <w:t>承接企业为</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企业名称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u w:val="none"/>
        </w:rPr>
        <w:t>，从业人员</w:t>
      </w:r>
      <w:r>
        <w:rPr>
          <w:rFonts w:hint="eastAsia"/>
          <w:b w:val="0"/>
          <w:bCs/>
          <w:color w:val="auto"/>
          <w:w w:val="100"/>
          <w:sz w:val="24"/>
          <w:highlight w:val="none"/>
          <w:u w:val="single"/>
          <w:lang w:val="en-US" w:eastAsia="zh-CN"/>
        </w:rPr>
        <w:t xml:space="preserve">    </w:t>
      </w:r>
      <w:r>
        <w:rPr>
          <w:rFonts w:hint="eastAsia" w:ascii="宋体" w:eastAsia="宋体"/>
          <w:b w:val="0"/>
          <w:bCs/>
          <w:color w:val="auto"/>
          <w:sz w:val="24"/>
          <w:highlight w:val="none"/>
          <w:u w:val="none"/>
        </w:rPr>
        <w:tab/>
      </w:r>
      <w:r>
        <w:rPr>
          <w:rFonts w:hint="eastAsia"/>
          <w:b w:val="0"/>
          <w:bCs/>
          <w:color w:val="auto"/>
          <w:spacing w:val="0"/>
          <w:w w:val="100"/>
          <w:sz w:val="24"/>
          <w:highlight w:val="none"/>
          <w:u w:val="none"/>
        </w:rPr>
        <w:t>人，营</w:t>
      </w:r>
      <w:r>
        <w:rPr>
          <w:rFonts w:hint="eastAsia"/>
          <w:b w:val="0"/>
          <w:bCs/>
          <w:color w:val="auto"/>
          <w:w w:val="100"/>
          <w:sz w:val="24"/>
          <w:highlight w:val="none"/>
          <w:u w:val="none"/>
        </w:rPr>
        <w:t>业</w:t>
      </w:r>
      <w:r>
        <w:rPr>
          <w:rFonts w:hint="eastAsia"/>
          <w:b w:val="0"/>
          <w:bCs/>
          <w:color w:val="auto"/>
          <w:sz w:val="24"/>
          <w:highlight w:val="none"/>
          <w:u w:val="none"/>
        </w:rPr>
        <w:t>收入为</w:t>
      </w:r>
      <w:r>
        <w:rPr>
          <w:rFonts w:hint="eastAsia"/>
          <w:b w:val="0"/>
          <w:bCs/>
          <w:color w:val="auto"/>
          <w:w w:val="100"/>
          <w:sz w:val="24"/>
          <w:highlight w:val="none"/>
          <w:u w:val="single"/>
          <w:lang w:val="en-US" w:eastAsia="zh-CN"/>
        </w:rPr>
        <w:t xml:space="preserve">    </w:t>
      </w:r>
      <w:r>
        <w:rPr>
          <w:rFonts w:hint="eastAsia" w:ascii="宋体" w:eastAsia="宋体"/>
          <w:b w:val="0"/>
          <w:bCs/>
          <w:color w:val="auto"/>
          <w:sz w:val="24"/>
          <w:highlight w:val="none"/>
          <w:u w:val="none"/>
        </w:rPr>
        <w:tab/>
      </w:r>
      <w:r>
        <w:rPr>
          <w:rFonts w:hint="eastAsia"/>
          <w:b w:val="0"/>
          <w:bCs/>
          <w:color w:val="auto"/>
          <w:sz w:val="24"/>
          <w:highlight w:val="none"/>
          <w:u w:val="none"/>
        </w:rPr>
        <w:t>万元，资产总额为</w:t>
      </w:r>
      <w:r>
        <w:rPr>
          <w:rFonts w:hint="eastAsia"/>
          <w:b w:val="0"/>
          <w:bCs/>
          <w:color w:val="auto"/>
          <w:w w:val="100"/>
          <w:sz w:val="24"/>
          <w:highlight w:val="none"/>
          <w:u w:val="single"/>
          <w:lang w:val="en-US" w:eastAsia="zh-CN"/>
        </w:rPr>
        <w:t xml:space="preserve">    </w:t>
      </w:r>
      <w:r>
        <w:rPr>
          <w:rFonts w:hint="eastAsia" w:ascii="宋体" w:eastAsia="宋体"/>
          <w:b w:val="0"/>
          <w:bCs/>
          <w:color w:val="auto"/>
          <w:sz w:val="24"/>
          <w:highlight w:val="none"/>
          <w:u w:val="none"/>
        </w:rPr>
        <w:tab/>
      </w:r>
      <w:r>
        <w:rPr>
          <w:rFonts w:hint="eastAsia"/>
          <w:b w:val="0"/>
          <w:bCs/>
          <w:color w:val="auto"/>
          <w:sz w:val="24"/>
          <w:highlight w:val="none"/>
          <w:u w:val="none"/>
        </w:rPr>
        <w:t>万元，属</w:t>
      </w:r>
      <w:r>
        <w:rPr>
          <w:rFonts w:hint="eastAsia"/>
          <w:b w:val="0"/>
          <w:bCs/>
          <w:color w:val="auto"/>
          <w:spacing w:val="0"/>
          <w:sz w:val="24"/>
          <w:highlight w:val="none"/>
          <w:u w:val="none"/>
        </w:rPr>
        <w:t>于</w:t>
      </w:r>
      <w:r>
        <w:rPr>
          <w:rFonts w:hint="eastAsia"/>
          <w:b w:val="0"/>
          <w:bCs/>
          <w:i w:val="0"/>
          <w:color w:val="auto"/>
          <w:spacing w:val="0"/>
          <w:sz w:val="24"/>
          <w:highlight w:val="none"/>
          <w:u w:val="single"/>
          <w:lang w:eastAsia="zh-CN"/>
        </w:rPr>
        <w:t>(</w:t>
      </w:r>
      <w:r>
        <w:rPr>
          <w:rFonts w:hint="eastAsia"/>
          <w:b w:val="0"/>
          <w:bCs/>
          <w:i w:val="0"/>
          <w:color w:val="auto"/>
          <w:spacing w:val="0"/>
          <w:sz w:val="24"/>
          <w:highlight w:val="none"/>
          <w:u w:val="single"/>
        </w:rPr>
        <w:t>中型企业</w:t>
      </w:r>
      <w:r>
        <w:rPr>
          <w:rFonts w:hint="eastAsia"/>
          <w:b w:val="0"/>
          <w:bCs/>
          <w:i w:val="0"/>
          <w:color w:val="auto"/>
          <w:sz w:val="24"/>
          <w:highlight w:val="none"/>
          <w:u w:val="single"/>
        </w:rPr>
        <w:t>、</w:t>
      </w:r>
      <w:r>
        <w:rPr>
          <w:rFonts w:hint="eastAsia"/>
          <w:b w:val="0"/>
          <w:bCs/>
          <w:i w:val="0"/>
          <w:color w:val="auto"/>
          <w:spacing w:val="0"/>
          <w:w w:val="100"/>
          <w:sz w:val="24"/>
          <w:highlight w:val="none"/>
          <w:u w:val="single"/>
        </w:rPr>
        <w:t>小型企业、微型企业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u w:val="none"/>
        </w:rPr>
        <w:t>；</w:t>
      </w:r>
    </w:p>
    <w:p>
      <w:pPr>
        <w:pStyle w:val="49"/>
        <w:rPr>
          <w:rFonts w:hint="eastAsia"/>
          <w:b w:val="0"/>
          <w:bCs/>
          <w:color w:val="auto"/>
          <w:highlight w:val="none"/>
        </w:rPr>
      </w:pPr>
      <w:r>
        <w:rPr>
          <w:rFonts w:hint="eastAsia"/>
          <w:b w:val="0"/>
          <w:bCs/>
          <w:color w:val="auto"/>
          <w:highlight w:val="none"/>
        </w:rPr>
        <w:t>……</w:t>
      </w:r>
    </w:p>
    <w:p>
      <w:pPr>
        <w:pStyle w:val="49"/>
        <w:spacing w:line="440" w:lineRule="exact"/>
        <w:rPr>
          <w:rFonts w:hint="eastAsia"/>
          <w:b w:val="0"/>
          <w:bCs/>
          <w:color w:val="auto"/>
          <w:highlight w:val="none"/>
        </w:rPr>
      </w:pPr>
      <w:r>
        <w:rPr>
          <w:rFonts w:hint="eastAsia"/>
          <w:b w:val="0"/>
          <w:bCs/>
          <w:color w:val="auto"/>
          <w:spacing w:val="0"/>
          <w:highlight w:val="none"/>
        </w:rPr>
        <w:t>以上企业，不属于大企业的分支机构，不存在控股股东为大企业的情形，也不存在与大企业的负责人为同一人的情形。</w:t>
      </w:r>
    </w:p>
    <w:p>
      <w:pPr>
        <w:pStyle w:val="49"/>
        <w:spacing w:line="440" w:lineRule="exact"/>
        <w:rPr>
          <w:rFonts w:hint="eastAsia"/>
          <w:b w:val="0"/>
          <w:bCs/>
          <w:color w:val="auto"/>
          <w:highlight w:val="none"/>
        </w:rPr>
      </w:pPr>
      <w:r>
        <w:rPr>
          <w:rFonts w:hint="eastAsia"/>
          <w:b w:val="0"/>
          <w:bCs/>
          <w:color w:val="auto"/>
          <w:highlight w:val="none"/>
        </w:rPr>
        <w:t>本企业对上述声明内容的真实性负责。如有虚假，将依法承担相应责任。</w:t>
      </w: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企业名称(盖章)：</w:t>
      </w:r>
      <w:r>
        <w:rPr>
          <w:rFonts w:hint="eastAsia"/>
          <w:color w:val="auto"/>
          <w:highlight w:val="none"/>
          <w:u w:val="singl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color w:val="auto"/>
          <w:highlight w:val="none"/>
        </w:rPr>
        <w:t>　</w:t>
      </w:r>
    </w:p>
    <w:p>
      <w:pPr>
        <w:pStyle w:val="49"/>
        <w:keepNext w:val="0"/>
        <w:keepLines w:val="0"/>
        <w:pageBreakBefore w:val="0"/>
        <w:kinsoku/>
        <w:overflowPunct/>
        <w:autoSpaceDE/>
        <w:autoSpaceDN/>
        <w:bidi w:val="0"/>
        <w:adjustRightInd w:val="0"/>
        <w:snapToGrid w:val="0"/>
        <w:spacing w:line="440" w:lineRule="exact"/>
        <w:textAlignment w:val="auto"/>
        <w:rPr>
          <w:rFonts w:hint="eastAsia"/>
          <w:color w:val="auto"/>
          <w:highlight w:val="none"/>
        </w:rPr>
      </w:pPr>
    </w:p>
    <w:p>
      <w:pPr>
        <w:pStyle w:val="49"/>
        <w:keepNext w:val="0"/>
        <w:keepLines w:val="0"/>
        <w:pageBreakBefore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注：</w:t>
      </w:r>
      <w:r>
        <w:rPr>
          <w:rFonts w:hint="eastAsia"/>
          <w:color w:val="auto"/>
          <w:highlight w:val="none"/>
        </w:rPr>
        <w:t>从业人员、营业收入、资产总额填报上一年度数据，无上一年度数据的新成立企业可不填报。</w:t>
      </w:r>
    </w:p>
    <w:p>
      <w:pPr>
        <w:pStyle w:val="47"/>
        <w:keepNext w:val="0"/>
        <w:keepLines w:val="0"/>
        <w:pageBreakBefore/>
        <w:widowControl w:val="0"/>
        <w:numPr>
          <w:ilvl w:val="0"/>
          <w:numId w:val="0"/>
        </w:numPr>
        <w:kinsoku/>
        <w:wordWrap w:val="0"/>
        <w:overflowPunct/>
        <w:topLinePunct/>
        <w:autoSpaceDE/>
        <w:autoSpaceDN/>
        <w:bidi w:val="0"/>
        <w:adjustRightInd w:val="0"/>
        <w:snapToGrid w:val="0"/>
        <w:spacing w:before="0" w:beforeLines="0" w:after="0" w:afterLines="0" w:line="360" w:lineRule="auto"/>
        <w:ind w:leftChars="0" w:firstLine="0" w:firstLineChars="0"/>
        <w:textAlignment w:val="auto"/>
        <w:outlineLvl w:val="3"/>
        <w:rPr>
          <w:rFonts w:hint="default" w:ascii="宋体" w:hAnsi="宋体" w:eastAsia="宋体"/>
          <w:color w:val="auto"/>
          <w:highlight w:val="none"/>
          <w:lang w:val="en-US" w:eastAsia="zh-CN"/>
        </w:rPr>
      </w:pPr>
      <w:bookmarkStart w:id="902" w:name="_Toc31509"/>
      <w:r>
        <w:rPr>
          <w:rFonts w:hint="eastAsia" w:ascii="宋体" w:hAnsi="宋体" w:eastAsia="宋体"/>
          <w:color w:val="auto"/>
          <w:highlight w:val="none"/>
          <w:lang w:val="en-US" w:eastAsia="zh-CN"/>
        </w:rPr>
        <w:t>(二)监狱企业相关证明材料(如涉及)</w:t>
      </w:r>
      <w:bookmarkEnd w:id="902"/>
    </w:p>
    <w:p>
      <w:pPr>
        <w:pStyle w:val="49"/>
        <w:bidi w:val="0"/>
        <w:rPr>
          <w:rFonts w:hint="eastAsia"/>
          <w:color w:val="auto"/>
          <w:highlight w:val="none"/>
        </w:rPr>
      </w:pPr>
      <w:r>
        <w:rPr>
          <w:rFonts w:hint="eastAsia"/>
          <w:color w:val="auto"/>
          <w:highlight w:val="none"/>
        </w:rPr>
        <w:t>说明：</w:t>
      </w:r>
      <w:r>
        <w:rPr>
          <w:rFonts w:hint="eastAsia"/>
          <w:color w:val="auto"/>
          <w:highlight w:val="none"/>
          <w:lang w:val="en-US" w:eastAsia="zh-CN"/>
        </w:rPr>
        <w:t>监狱企业参加政府采购活动时，应当提供由省级以上监狱管理局、戒毒管理局(含新疆生产建设兵团)出具的属于监狱企业的证明文件，否则将被作为无效投标处理。</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keepNext w:val="0"/>
        <w:keepLines w:val="0"/>
        <w:pageBreakBefore/>
        <w:widowControl w:val="0"/>
        <w:numPr>
          <w:ilvl w:val="0"/>
          <w:numId w:val="0"/>
        </w:numPr>
        <w:kinsoku/>
        <w:wordWrap w:val="0"/>
        <w:overflowPunct/>
        <w:topLinePunct/>
        <w:autoSpaceDE/>
        <w:autoSpaceDN/>
        <w:bidi w:val="0"/>
        <w:adjustRightInd w:val="0"/>
        <w:snapToGrid w:val="0"/>
        <w:spacing w:before="0" w:beforeLines="0" w:after="0" w:afterLines="0" w:line="360" w:lineRule="auto"/>
        <w:ind w:leftChars="0" w:firstLine="0" w:firstLineChars="0"/>
        <w:textAlignment w:val="auto"/>
        <w:outlineLvl w:val="3"/>
        <w:rPr>
          <w:rFonts w:hint="eastAsia" w:ascii="宋体" w:hAnsi="宋体" w:eastAsia="宋体"/>
          <w:color w:val="auto"/>
          <w:highlight w:val="none"/>
          <w:lang w:val="en-US" w:eastAsia="zh-CN"/>
        </w:rPr>
      </w:pPr>
      <w:bookmarkStart w:id="903" w:name="_Toc18198"/>
      <w:r>
        <w:rPr>
          <w:rFonts w:hint="eastAsia" w:ascii="宋体" w:hAnsi="宋体" w:eastAsia="宋体"/>
          <w:color w:val="auto"/>
          <w:highlight w:val="none"/>
          <w:lang w:val="en-US" w:eastAsia="zh-CN"/>
        </w:rPr>
        <w:t>(三)残疾人福利性单位声明函(如涉及)</w:t>
      </w:r>
      <w:bookmarkEnd w:id="903"/>
    </w:p>
    <w:p>
      <w:pPr>
        <w:pStyle w:val="29"/>
        <w:bidi w:val="0"/>
        <w:rPr>
          <w:rFonts w:hint="eastAsia"/>
          <w:color w:val="auto"/>
          <w:highlight w:val="none"/>
        </w:rPr>
      </w:pPr>
      <w:r>
        <w:rPr>
          <w:rFonts w:hint="eastAsia"/>
          <w:color w:val="auto"/>
          <w:highlight w:val="none"/>
        </w:rPr>
        <w:t>本单位郑重声明，根据《财政部 民政部 中国残疾人联合会关于促进残疾人就业政府采购政策的通知》</w:t>
      </w:r>
      <w:r>
        <w:rPr>
          <w:rFonts w:hint="eastAsia"/>
          <w:color w:val="auto"/>
          <w:highlight w:val="none"/>
          <w:lang w:eastAsia="zh-CN"/>
        </w:rPr>
        <w:t>(</w:t>
      </w:r>
      <w:r>
        <w:rPr>
          <w:rFonts w:hint="eastAsia"/>
          <w:color w:val="auto"/>
          <w:highlight w:val="none"/>
        </w:rPr>
        <w:t>财库〔2017〕141号</w:t>
      </w:r>
      <w:r>
        <w:rPr>
          <w:rFonts w:hint="eastAsia"/>
          <w:color w:val="auto"/>
          <w:highlight w:val="none"/>
          <w:lang w:eastAsia="zh-CN"/>
        </w:rPr>
        <w:t>)</w:t>
      </w:r>
      <w:r>
        <w:rPr>
          <w:rFonts w:hint="eastAsia"/>
          <w:color w:val="auto"/>
          <w:highlight w:val="none"/>
        </w:rPr>
        <w:t>的规定，本单位为符合条件的残疾人福利性单位，且本单位参加</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单位的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项目采购活动由本单位提供服务。</w:t>
      </w:r>
    </w:p>
    <w:p>
      <w:pPr>
        <w:pStyle w:val="29"/>
        <w:bidi w:val="0"/>
        <w:rPr>
          <w:rFonts w:hint="eastAsia"/>
          <w:color w:val="auto"/>
          <w:highlight w:val="none"/>
        </w:rPr>
      </w:pPr>
      <w:r>
        <w:rPr>
          <w:rFonts w:hint="eastAsia"/>
          <w:color w:val="auto"/>
          <w:highlight w:val="none"/>
        </w:rPr>
        <w:t>本单位对上述声明的真实性负责。如有虚假，将依法承担相应责任。</w:t>
      </w:r>
    </w:p>
    <w:p>
      <w:pPr>
        <w:pStyle w:val="26"/>
        <w:bidi w:val="0"/>
        <w:rPr>
          <w:rFonts w:hint="eastAsia"/>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单位名称</w:t>
      </w:r>
      <w:r>
        <w:rPr>
          <w:rFonts w:hint="eastAsia"/>
          <w:color w:val="auto"/>
          <w:highlight w:val="none"/>
          <w:lang w:eastAsia="zh-CN"/>
        </w:rPr>
        <w:t>：</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盖章</w:t>
      </w:r>
      <w:r>
        <w:rPr>
          <w:rFonts w:hint="eastAsia"/>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 xml:space="preserve">日  </w:t>
      </w:r>
      <w:r>
        <w:rPr>
          <w:rFonts w:hint="eastAsia"/>
          <w:color w:val="auto"/>
          <w:highlight w:val="none"/>
          <w:lang w:val="en-US" w:eastAsia="zh-CN"/>
        </w:rPr>
        <w:t xml:space="preserve">  </w:t>
      </w:r>
      <w:r>
        <w:rPr>
          <w:rFonts w:hint="eastAsia"/>
          <w:color w:val="auto"/>
          <w:highlight w:val="none"/>
        </w:rPr>
        <w:t>期：</w:t>
      </w:r>
      <w:r>
        <w:rPr>
          <w:rFonts w:hint="eastAsia"/>
          <w:color w:val="auto"/>
          <w:highlight w:val="none"/>
          <w:u w:val="single"/>
          <w:lang w:val="en-US" w:eastAsia="zh-CN"/>
        </w:rPr>
        <w:t xml:space="preserve">             </w:t>
      </w:r>
      <w:r>
        <w:rPr>
          <w:rFonts w:hint="eastAsia"/>
          <w:color w:val="auto"/>
          <w:highlight w:val="non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p>
    <w:p>
      <w:pPr>
        <w:pStyle w:val="49"/>
        <w:bidi w:val="0"/>
        <w:rPr>
          <w:rFonts w:hint="eastAsia"/>
          <w:color w:val="auto"/>
          <w:highlight w:val="none"/>
          <w:lang w:val="en-US" w:eastAsia="zh-CN"/>
        </w:rPr>
      </w:pPr>
    </w:p>
    <w:p>
      <w:pPr>
        <w:pStyle w:val="49"/>
        <w:bidi w:val="0"/>
        <w:rPr>
          <w:rFonts w:cs="宋体" w:asciiTheme="minorEastAsia" w:hAnsiTheme="minorEastAsia" w:eastAsiaTheme="minorEastAsia"/>
          <w:color w:val="auto"/>
          <w:highlight w:val="none"/>
        </w:rPr>
      </w:pPr>
      <w:r>
        <w:rPr>
          <w:rFonts w:hint="eastAsia"/>
          <w:color w:val="auto"/>
          <w:highlight w:val="none"/>
          <w:lang w:val="en-US" w:eastAsia="zh-CN"/>
        </w:rPr>
        <w:t>说明：残疾人福利性单位参加政府采购活动时，应提供残疾人福利性单位声明函，否则将被作为无效投标处理。</w:t>
      </w:r>
      <w:bookmarkStart w:id="904" w:name="_Toc18702"/>
    </w:p>
    <w:p>
      <w:pPr>
        <w:pStyle w:val="26"/>
        <w:bidi w:val="0"/>
        <w:rPr>
          <w:rFonts w:hint="default" w:eastAsia="宋体"/>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bookmarkStart w:id="905" w:name="_Toc14607"/>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rPr>
          <w:rFonts w:hint="eastAsia"/>
          <w:color w:val="auto"/>
          <w:sz w:val="32"/>
          <w:szCs w:val="32"/>
          <w:highlight w:val="none"/>
        </w:rPr>
      </w:pPr>
      <w:r>
        <w:rPr>
          <w:rFonts w:hint="eastAsia"/>
          <w:color w:val="auto"/>
          <w:sz w:val="32"/>
          <w:szCs w:val="32"/>
          <w:highlight w:val="none"/>
        </w:rPr>
        <w:br w:type="page"/>
      </w: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numPr>
          <w:ilvl w:val="1"/>
          <w:numId w:val="0"/>
        </w:numPr>
        <w:bidi w:val="0"/>
        <w:jc w:val="center"/>
        <w:rPr>
          <w:rFonts w:hint="eastAsia"/>
          <w:color w:val="auto"/>
          <w:sz w:val="32"/>
          <w:szCs w:val="32"/>
          <w:highlight w:val="none"/>
        </w:rPr>
      </w:pPr>
      <w:bookmarkStart w:id="906" w:name="_Toc2724"/>
      <w:r>
        <w:rPr>
          <w:rFonts w:hint="eastAsia"/>
          <w:color w:val="auto"/>
          <w:sz w:val="32"/>
          <w:szCs w:val="32"/>
          <w:highlight w:val="none"/>
        </w:rPr>
        <w:t>第</w:t>
      </w:r>
      <w:r>
        <w:rPr>
          <w:rFonts w:hint="eastAsia"/>
          <w:color w:val="auto"/>
          <w:sz w:val="32"/>
          <w:szCs w:val="32"/>
          <w:highlight w:val="none"/>
          <w:lang w:val="en-US" w:eastAsia="zh-CN"/>
        </w:rPr>
        <w:t>二</w:t>
      </w:r>
      <w:r>
        <w:rPr>
          <w:rFonts w:hint="eastAsia"/>
          <w:color w:val="auto"/>
          <w:sz w:val="32"/>
          <w:szCs w:val="32"/>
          <w:highlight w:val="none"/>
        </w:rPr>
        <w:t>部分 其他</w:t>
      </w:r>
      <w:r>
        <w:rPr>
          <w:rFonts w:hint="eastAsia"/>
          <w:color w:val="auto"/>
          <w:sz w:val="32"/>
          <w:szCs w:val="32"/>
          <w:highlight w:val="none"/>
          <w:lang w:val="en-US" w:eastAsia="zh-CN"/>
        </w:rPr>
        <w:t>投标</w:t>
      </w:r>
      <w:r>
        <w:rPr>
          <w:rFonts w:hint="eastAsia"/>
          <w:color w:val="auto"/>
          <w:sz w:val="32"/>
          <w:szCs w:val="32"/>
          <w:highlight w:val="none"/>
        </w:rPr>
        <w:t>文件(格式)</w:t>
      </w:r>
      <w:bookmarkEnd w:id="905"/>
      <w:bookmarkEnd w:id="906"/>
    </w:p>
    <w:p>
      <w:pPr>
        <w:pStyle w:val="26"/>
        <w:bidi w:val="0"/>
        <w:rPr>
          <w:rFonts w:hint="eastAsia"/>
          <w:color w:val="auto"/>
          <w:highlight w:val="none"/>
          <w:lang w:val="en-US" w:eastAsia="zh-CN"/>
        </w:rPr>
      </w:pPr>
      <w:bookmarkStart w:id="907" w:name="_Toc26038"/>
      <w:r>
        <w:rPr>
          <w:rFonts w:hint="eastAsia"/>
          <w:color w:val="auto"/>
          <w:highlight w:val="none"/>
          <w:lang w:val="en-US" w:eastAsia="zh-CN"/>
        </w:rPr>
        <w:br w:type="page"/>
      </w:r>
    </w:p>
    <w:bookmarkEnd w:id="904"/>
    <w:bookmarkEnd w:id="907"/>
    <w:p>
      <w:pPr>
        <w:pStyle w:val="47"/>
        <w:numPr>
          <w:ilvl w:val="0"/>
          <w:numId w:val="23"/>
        </w:numPr>
        <w:bidi w:val="0"/>
        <w:ind w:left="0" w:leftChars="0" w:firstLine="0" w:firstLineChars="0"/>
        <w:rPr>
          <w:rFonts w:hint="eastAsia"/>
          <w:color w:val="auto"/>
          <w:highlight w:val="none"/>
          <w:lang w:val="en-US" w:eastAsia="zh-CN"/>
        </w:rPr>
      </w:pPr>
      <w:bookmarkStart w:id="908" w:name="_Toc3063"/>
      <w:bookmarkStart w:id="909" w:name="_Toc11229"/>
      <w:bookmarkStart w:id="910" w:name="_Toc2311"/>
      <w:bookmarkStart w:id="911" w:name="_Toc1650"/>
      <w:bookmarkStart w:id="912" w:name="_Toc30133"/>
      <w:bookmarkStart w:id="913" w:name="_Toc19766"/>
      <w:bookmarkStart w:id="914" w:name="_Toc5308"/>
      <w:r>
        <w:rPr>
          <w:rFonts w:hint="eastAsia"/>
          <w:color w:val="auto"/>
          <w:highlight w:val="none"/>
          <w:lang w:val="en-US" w:eastAsia="zh-CN"/>
        </w:rPr>
        <w:t>投标函</w:t>
      </w:r>
      <w:bookmarkEnd w:id="908"/>
      <w:bookmarkEnd w:id="909"/>
      <w:bookmarkEnd w:id="910"/>
    </w:p>
    <w:p>
      <w:pPr>
        <w:pStyle w:val="26"/>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lang w:val="zh-CN"/>
        </w:rPr>
      </w:pPr>
      <w:r>
        <w:rPr>
          <w:rFonts w:hint="eastAsia"/>
          <w:color w:val="auto"/>
          <w:highlight w:val="none"/>
          <w:lang w:val="zh-CN"/>
        </w:rPr>
        <w:t>致：四川乾新招投标代理有限公司　</w:t>
      </w:r>
    </w:p>
    <w:p>
      <w:pPr>
        <w:pStyle w:val="29"/>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lang w:val="en-US" w:eastAsia="zh-CN"/>
        </w:rPr>
        <w:t>(项目名称)</w:t>
      </w:r>
      <w:r>
        <w:rPr>
          <w:rFonts w:hint="eastAsia"/>
          <w:color w:val="auto"/>
          <w:highlight w:val="none"/>
        </w:rPr>
        <w:t>(项目编号：</w:t>
      </w:r>
      <w:r>
        <w:rPr>
          <w:rFonts w:hint="eastAsia"/>
          <w:color w:val="auto"/>
          <w:highlight w:val="none"/>
          <w:u w:val="single"/>
        </w:rPr>
        <w:t xml:space="preserve">               </w:t>
      </w:r>
      <w:r>
        <w:rPr>
          <w:rFonts w:hint="eastAsia"/>
          <w:color w:val="auto"/>
          <w:highlight w:val="none"/>
        </w:rPr>
        <w:t>)”</w:t>
      </w:r>
      <w:r>
        <w:rPr>
          <w:rFonts w:hint="eastAsia"/>
          <w:color w:val="auto"/>
          <w:highlight w:val="none"/>
          <w:lang w:eastAsia="zh-CN"/>
        </w:rPr>
        <w:t>的</w:t>
      </w:r>
      <w:r>
        <w:rPr>
          <w:rFonts w:hint="eastAsia"/>
          <w:color w:val="auto"/>
          <w:highlight w:val="none"/>
        </w:rPr>
        <w:t>招标文件，决定参加贵单位组织的本项目投标。我方授权</w:t>
      </w:r>
      <w:r>
        <w:rPr>
          <w:rFonts w:hint="eastAsia"/>
          <w:color w:val="auto"/>
          <w:highlight w:val="none"/>
          <w:u w:val="single"/>
        </w:rPr>
        <w:t xml:space="preserve">               </w:t>
      </w:r>
      <w:r>
        <w:rPr>
          <w:rFonts w:hint="eastAsia"/>
          <w:color w:val="auto"/>
          <w:highlight w:val="none"/>
        </w:rPr>
        <w:t>(姓名、职务)代表我</w:t>
      </w:r>
      <w:r>
        <w:rPr>
          <w:rFonts w:hint="eastAsia"/>
          <w:color w:val="auto"/>
          <w:highlight w:val="none"/>
          <w:lang w:val="en-US" w:eastAsia="zh-CN"/>
        </w:rPr>
        <w:t>方</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投标人名称</w:t>
      </w:r>
      <w:r>
        <w:rPr>
          <w:rFonts w:hint="eastAsia"/>
          <w:color w:val="auto"/>
          <w:highlight w:val="none"/>
        </w:rPr>
        <w:t>)全权处理本项目投标的有关事宜。</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我方自愿按照招标文件规定的各项要求向采购人提供所需</w:t>
      </w:r>
      <w:r>
        <w:rPr>
          <w:rFonts w:hint="eastAsia"/>
          <w:color w:val="auto"/>
          <w:highlight w:val="none"/>
          <w:lang w:val="en-US" w:eastAsia="zh-CN"/>
        </w:rPr>
        <w:t>服务</w:t>
      </w:r>
      <w:r>
        <w:rPr>
          <w:rFonts w:hint="eastAsia"/>
          <w:color w:val="auto"/>
          <w:highlight w:val="none"/>
        </w:rPr>
        <w:t>，投标</w:t>
      </w:r>
      <w:r>
        <w:rPr>
          <w:rFonts w:hint="eastAsia"/>
          <w:color w:val="auto"/>
          <w:highlight w:val="none"/>
          <w:lang w:val="en-US" w:eastAsia="zh-CN"/>
        </w:rPr>
        <w:t>总</w:t>
      </w:r>
      <w:r>
        <w:rPr>
          <w:rFonts w:hint="eastAsia"/>
          <w:color w:val="auto"/>
          <w:highlight w:val="none"/>
        </w:rPr>
        <w:t>价</w:t>
      </w:r>
      <w:r>
        <w:rPr>
          <w:rFonts w:hint="eastAsia"/>
          <w:color w:val="auto"/>
          <w:highlight w:val="none"/>
          <w:lang w:eastAsia="zh-CN"/>
        </w:rPr>
        <w:t>为</w:t>
      </w:r>
      <w:r>
        <w:rPr>
          <w:rFonts w:hint="eastAsia"/>
          <w:color w:val="auto"/>
          <w:highlight w:val="none"/>
          <w:u w:val="none"/>
          <w:lang w:val="en-US" w:eastAsia="zh-CN"/>
        </w:rPr>
        <w:t>人民币</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u w:val="none"/>
          <w:lang w:val="en-US" w:eastAsia="zh-CN"/>
        </w:rPr>
        <w:t>元</w:t>
      </w:r>
      <w:r>
        <w:rPr>
          <w:rFonts w:hint="eastAsia"/>
          <w:color w:val="auto"/>
          <w:highlight w:val="none"/>
        </w:rPr>
        <w:t>(大写：</w:t>
      </w:r>
      <w:r>
        <w:rPr>
          <w:rFonts w:hint="eastAsia"/>
          <w:color w:val="auto"/>
          <w:highlight w:val="none"/>
          <w:u w:val="none"/>
          <w:lang w:val="en-US" w:eastAsia="zh-CN"/>
        </w:rPr>
        <w:t>人民币</w:t>
      </w:r>
      <w:r>
        <w:rPr>
          <w:rFonts w:hint="eastAsia"/>
          <w:color w:val="auto"/>
          <w:highlight w:val="none"/>
          <w:u w:val="single"/>
        </w:rPr>
        <w:t xml:space="preserve">             </w:t>
      </w:r>
      <w:r>
        <w:rPr>
          <w:rFonts w:hint="eastAsia"/>
          <w:color w:val="auto"/>
          <w:highlight w:val="none"/>
        </w:rPr>
        <w:t>)</w:t>
      </w:r>
      <w:r>
        <w:rPr>
          <w:rFonts w:hint="eastAsia"/>
          <w:color w:val="auto"/>
          <w:highlight w:val="none"/>
          <w:lang w:eastAsia="zh-CN"/>
        </w:rPr>
        <w:t>，</w:t>
      </w:r>
      <w:r>
        <w:rPr>
          <w:rFonts w:hint="eastAsia"/>
          <w:color w:val="auto"/>
          <w:highlight w:val="none"/>
        </w:rPr>
        <w:t>我方将严格履行合同规定的责任和义务，</w:t>
      </w:r>
      <w:r>
        <w:rPr>
          <w:rFonts w:hint="eastAsia"/>
          <w:color w:val="auto"/>
          <w:highlight w:val="none"/>
          <w:lang w:val="en-US" w:eastAsia="zh-CN"/>
        </w:rPr>
        <w:t>服务期限为</w:t>
      </w:r>
      <w:r>
        <w:rPr>
          <w:rFonts w:hint="eastAsia"/>
          <w:color w:val="auto"/>
          <w:highlight w:val="none"/>
          <w:u w:val="single"/>
        </w:rPr>
        <w:t xml:space="preserve">             </w:t>
      </w:r>
      <w:r>
        <w:rPr>
          <w:rFonts w:hint="eastAsia"/>
          <w:color w:val="auto"/>
          <w:highlight w:val="none"/>
          <w:u w:val="none"/>
          <w:lang w:eastAsia="zh-CN"/>
        </w:rPr>
        <w:t>。</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我方承诺：投标有效期</w:t>
      </w:r>
      <w:r>
        <w:rPr>
          <w:rFonts w:hint="eastAsia"/>
          <w:color w:val="auto"/>
          <w:highlight w:val="none"/>
          <w:u w:val="none"/>
        </w:rPr>
        <w:t>为</w:t>
      </w:r>
      <w:r>
        <w:rPr>
          <w:rFonts w:hint="eastAsia"/>
          <w:color w:val="auto"/>
          <w:highlight w:val="none"/>
          <w:u w:val="none"/>
          <w:lang w:val="en-US" w:eastAsia="zh-CN"/>
        </w:rPr>
        <w:t>提交投标文件的截止之日起90日</w:t>
      </w:r>
      <w:r>
        <w:rPr>
          <w:rFonts w:hint="eastAsia"/>
          <w:color w:val="auto"/>
          <w:highlight w:val="none"/>
        </w:rPr>
        <w:t>。</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我方完全理解采购人不一定将合同授予最低报价的投标人的行为。</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一旦我方中标</w:t>
      </w:r>
      <w:r>
        <w:rPr>
          <w:rFonts w:hint="eastAsia"/>
          <w:color w:val="auto"/>
          <w:highlight w:val="none"/>
          <w:lang w:eastAsia="zh-CN"/>
        </w:rPr>
        <w:t>：</w:t>
      </w:r>
    </w:p>
    <w:p>
      <w:pPr>
        <w:pStyle w:val="40"/>
        <w:bidi w:val="0"/>
        <w:rPr>
          <w:rFonts w:hint="eastAsia"/>
          <w:color w:val="auto"/>
          <w:highlight w:val="none"/>
        </w:rPr>
      </w:pPr>
      <w:r>
        <w:rPr>
          <w:rFonts w:hint="eastAsia"/>
          <w:color w:val="auto"/>
          <w:highlight w:val="none"/>
        </w:rPr>
        <w:t>我方承诺</w:t>
      </w:r>
      <w:r>
        <w:rPr>
          <w:rFonts w:hint="eastAsia"/>
          <w:color w:val="auto"/>
          <w:highlight w:val="none"/>
          <w:lang w:val="en-US" w:eastAsia="zh-CN"/>
        </w:rPr>
        <w:t>积极配合招标代理机构办理领取中标通知书事宜，同时</w:t>
      </w:r>
      <w:r>
        <w:rPr>
          <w:rFonts w:hint="eastAsia"/>
          <w:color w:val="auto"/>
          <w:highlight w:val="none"/>
        </w:rPr>
        <w:t>在收到中标通知书后，在规定的期限内与采购人签订合同。</w:t>
      </w:r>
    </w:p>
    <w:p>
      <w:pPr>
        <w:pStyle w:val="40"/>
        <w:bidi w:val="0"/>
        <w:rPr>
          <w:rFonts w:hint="eastAsia"/>
          <w:color w:val="auto"/>
          <w:highlight w:val="none"/>
        </w:rPr>
      </w:pPr>
      <w:r>
        <w:rPr>
          <w:rFonts w:hint="eastAsia"/>
          <w:color w:val="auto"/>
          <w:highlight w:val="none"/>
        </w:rPr>
        <w:t>我方承诺按照</w:t>
      </w:r>
      <w:r>
        <w:rPr>
          <w:rFonts w:hint="eastAsia"/>
          <w:color w:val="auto"/>
          <w:highlight w:val="none"/>
          <w:lang w:val="en-US" w:eastAsia="zh-CN"/>
        </w:rPr>
        <w:t>招标</w:t>
      </w:r>
      <w:r>
        <w:rPr>
          <w:rFonts w:hint="eastAsia"/>
          <w:color w:val="auto"/>
          <w:highlight w:val="none"/>
        </w:rPr>
        <w:t>文件规定的金额和方式向采购人缴纳履约保证金。</w:t>
      </w:r>
    </w:p>
    <w:p>
      <w:pPr>
        <w:pStyle w:val="40"/>
        <w:bidi w:val="0"/>
        <w:rPr>
          <w:rFonts w:hint="eastAsia"/>
          <w:color w:val="auto"/>
          <w:highlight w:val="none"/>
        </w:rPr>
      </w:pPr>
      <w:r>
        <w:rPr>
          <w:rFonts w:hint="eastAsia"/>
          <w:color w:val="auto"/>
          <w:highlight w:val="none"/>
        </w:rPr>
        <w:t>我方将严格履行政府采购合同规定的责任和义务。</w:t>
      </w:r>
    </w:p>
    <w:p>
      <w:pPr>
        <w:pStyle w:val="40"/>
        <w:bidi w:val="0"/>
        <w:rPr>
          <w:rFonts w:hint="eastAsia"/>
          <w:color w:val="auto"/>
          <w:highlight w:val="none"/>
        </w:rPr>
      </w:pPr>
      <w:r>
        <w:rPr>
          <w:rFonts w:hint="eastAsia"/>
          <w:color w:val="auto"/>
          <w:highlight w:val="none"/>
        </w:rPr>
        <w:t>我方愿意提供与</w:t>
      </w:r>
      <w:r>
        <w:rPr>
          <w:rFonts w:hint="eastAsia"/>
          <w:color w:val="auto"/>
          <w:highlight w:val="none"/>
          <w:lang w:val="en-US" w:eastAsia="zh-CN"/>
        </w:rPr>
        <w:t>投标</w:t>
      </w:r>
      <w:r>
        <w:rPr>
          <w:rFonts w:hint="eastAsia"/>
          <w:color w:val="auto"/>
          <w:highlight w:val="none"/>
        </w:rPr>
        <w:t>报价有关的文件资料，并保证我方已提供和将要提供的文件资料是真实、准确的。</w:t>
      </w:r>
    </w:p>
    <w:p>
      <w:pPr>
        <w:pStyle w:val="40"/>
        <w:bidi w:val="0"/>
        <w:rPr>
          <w:rFonts w:hint="eastAsia"/>
          <w:color w:val="auto"/>
          <w:highlight w:val="none"/>
        </w:rPr>
      </w:pPr>
      <w:r>
        <w:rPr>
          <w:rFonts w:hint="eastAsia"/>
          <w:color w:val="auto"/>
          <w:highlight w:val="none"/>
        </w:rPr>
        <w:t>我方自愿按照</w:t>
      </w:r>
      <w:r>
        <w:rPr>
          <w:rFonts w:hint="eastAsia"/>
          <w:color w:val="auto"/>
          <w:highlight w:val="none"/>
          <w:lang w:val="en-US" w:eastAsia="zh-CN"/>
        </w:rPr>
        <w:t>招标</w:t>
      </w:r>
      <w:r>
        <w:rPr>
          <w:rFonts w:hint="eastAsia"/>
          <w:color w:val="auto"/>
          <w:highlight w:val="none"/>
        </w:rPr>
        <w:t>文件规定的各项要求完成</w:t>
      </w:r>
      <w:r>
        <w:rPr>
          <w:rFonts w:hint="eastAsia"/>
          <w:color w:val="auto"/>
          <w:highlight w:val="none"/>
          <w:lang w:val="en-US" w:eastAsia="zh-CN"/>
        </w:rPr>
        <w:t>采购</w:t>
      </w:r>
      <w:r>
        <w:rPr>
          <w:rFonts w:hint="eastAsia"/>
          <w:color w:val="auto"/>
          <w:highlight w:val="none"/>
        </w:rPr>
        <w:t>项目，接受采购人按照政府采购合同约定金额支付采购资金。</w:t>
      </w:r>
    </w:p>
    <w:p>
      <w:pPr>
        <w:pStyle w:val="40"/>
        <w:bidi w:val="0"/>
        <w:rPr>
          <w:rFonts w:hint="eastAsia"/>
          <w:color w:val="auto"/>
          <w:highlight w:val="none"/>
        </w:rPr>
      </w:pPr>
      <w:r>
        <w:rPr>
          <w:rFonts w:hint="eastAsia"/>
          <w:color w:val="auto"/>
          <w:highlight w:val="none"/>
          <w:lang w:val="en-US" w:eastAsia="zh-CN"/>
        </w:rPr>
        <w:t>我方在参与本项目履约过程中涉及国家相关强制标准的，均按照该标准执行。</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5.我方在参加本次政府采购活动中，涉及的询问、质疑</w:t>
      </w:r>
      <w:r>
        <w:rPr>
          <w:rFonts w:hint="eastAsia"/>
          <w:color w:val="auto"/>
          <w:highlight w:val="none"/>
          <w:lang w:eastAsia="zh-CN"/>
        </w:rPr>
        <w:t>、</w:t>
      </w:r>
      <w:r>
        <w:rPr>
          <w:rFonts w:hint="eastAsia"/>
          <w:color w:val="auto"/>
          <w:highlight w:val="none"/>
          <w:lang w:val="en-US" w:eastAsia="zh-CN"/>
        </w:rPr>
        <w:t>邮寄(快递)中标通知书等采购文书资料</w:t>
      </w:r>
      <w:r>
        <w:rPr>
          <w:rFonts w:hint="eastAsia"/>
          <w:color w:val="auto"/>
          <w:highlight w:val="none"/>
        </w:rPr>
        <w:t>送达地址</w:t>
      </w:r>
      <w:r>
        <w:rPr>
          <w:rFonts w:hint="eastAsia"/>
          <w:color w:val="auto"/>
          <w:highlight w:val="none"/>
          <w:lang w:val="en-US" w:eastAsia="zh-CN"/>
        </w:rPr>
        <w:t>为：</w:t>
      </w:r>
      <w:r>
        <w:rPr>
          <w:rFonts w:hint="eastAsia"/>
          <w:color w:val="auto"/>
          <w:highlight w:val="none"/>
          <w:u w:val="single"/>
          <w:lang w:val="en-US" w:eastAsia="zh-CN"/>
        </w:rPr>
        <w:t xml:space="preserve">                                 </w:t>
      </w:r>
      <w:r>
        <w:rPr>
          <w:rFonts w:hint="eastAsia"/>
          <w:color w:val="auto"/>
          <w:highlight w:val="none"/>
          <w:lang w:eastAsia="zh-CN"/>
        </w:rPr>
        <w:t>；</w:t>
      </w:r>
      <w:r>
        <w:rPr>
          <w:rFonts w:hint="eastAsia"/>
          <w:color w:val="auto"/>
          <w:highlight w:val="none"/>
          <w:lang w:val="en-US" w:eastAsia="zh-CN"/>
        </w:rPr>
        <w:t>联系人：</w:t>
      </w:r>
      <w:r>
        <w:rPr>
          <w:rFonts w:hint="eastAsia"/>
          <w:color w:val="auto"/>
          <w:highlight w:val="none"/>
          <w:u w:val="single"/>
          <w:lang w:val="en-US" w:eastAsia="zh-CN"/>
        </w:rPr>
        <w:t xml:space="preserve">           </w:t>
      </w:r>
      <w:r>
        <w:rPr>
          <w:rFonts w:hint="eastAsia"/>
          <w:color w:val="auto"/>
          <w:highlight w:val="none"/>
          <w:lang w:val="en-US" w:eastAsia="zh-CN"/>
        </w:rPr>
        <w:t>；联系电话：</w:t>
      </w:r>
      <w:r>
        <w:rPr>
          <w:rFonts w:hint="eastAsia"/>
          <w:color w:val="auto"/>
          <w:highlight w:val="none"/>
          <w:u w:val="single"/>
          <w:lang w:val="en-US" w:eastAsia="zh-CN"/>
        </w:rPr>
        <w:t xml:space="preserve">            </w:t>
      </w:r>
      <w:r>
        <w:rPr>
          <w:rFonts w:hint="eastAsia"/>
          <w:color w:val="auto"/>
          <w:highlight w:val="none"/>
          <w:lang w:val="en-US" w:eastAsia="zh-CN"/>
        </w:rPr>
        <w:t>，如</w:t>
      </w:r>
      <w:r>
        <w:rPr>
          <w:rFonts w:hint="eastAsia"/>
          <w:color w:val="auto"/>
          <w:highlight w:val="none"/>
        </w:rPr>
        <w:t>在</w:t>
      </w:r>
      <w:r>
        <w:rPr>
          <w:rFonts w:hint="eastAsia"/>
          <w:color w:val="auto"/>
          <w:highlight w:val="none"/>
          <w:lang w:val="en-US" w:eastAsia="zh-CN"/>
        </w:rPr>
        <w:t>采购结果公告发布</w:t>
      </w:r>
      <w:r>
        <w:rPr>
          <w:rFonts w:hint="eastAsia"/>
          <w:color w:val="auto"/>
          <w:highlight w:val="none"/>
        </w:rPr>
        <w:t>前变更送达地址的，</w:t>
      </w:r>
      <w:r>
        <w:rPr>
          <w:rFonts w:hint="eastAsia"/>
          <w:color w:val="auto"/>
          <w:highlight w:val="none"/>
          <w:lang w:val="en-US" w:eastAsia="zh-CN"/>
        </w:rPr>
        <w:t>将</w:t>
      </w:r>
      <w:r>
        <w:rPr>
          <w:rFonts w:hint="eastAsia"/>
          <w:color w:val="auto"/>
          <w:highlight w:val="none"/>
        </w:rPr>
        <w:t>及时以书面方式告知</w:t>
      </w:r>
      <w:r>
        <w:rPr>
          <w:rFonts w:hint="eastAsia"/>
          <w:color w:val="auto"/>
          <w:highlight w:val="none"/>
          <w:lang w:val="en-US" w:eastAsia="zh-CN"/>
        </w:rPr>
        <w:t>贵公司</w:t>
      </w:r>
      <w:r>
        <w:rPr>
          <w:rFonts w:hint="eastAsia"/>
          <w:color w:val="auto"/>
          <w:highlight w:val="none"/>
        </w:rPr>
        <w:t>。</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spacing w:line="460" w:lineRule="exact"/>
        <w:ind w:leftChars="0" w:firstLine="480" w:firstLineChars="200"/>
        <w:textAlignment w:val="auto"/>
        <w:rPr>
          <w:rFonts w:hint="eastAsia"/>
          <w:color w:val="auto"/>
          <w:highlight w:val="none"/>
        </w:rPr>
      </w:pPr>
      <w:r>
        <w:rPr>
          <w:rFonts w:hint="eastAsia"/>
          <w:color w:val="auto"/>
          <w:highlight w:val="none"/>
          <w:lang w:val="en-US" w:eastAsia="zh-CN"/>
        </w:rPr>
        <w:t>5.1我方承诺：如未</w:t>
      </w:r>
      <w:r>
        <w:rPr>
          <w:rFonts w:hint="eastAsia"/>
          <w:color w:val="auto"/>
          <w:highlight w:val="none"/>
        </w:rPr>
        <w:t>提供自己的送达地址，经</w:t>
      </w:r>
      <w:r>
        <w:rPr>
          <w:rFonts w:hint="eastAsia"/>
          <w:color w:val="auto"/>
          <w:highlight w:val="none"/>
          <w:lang w:val="en-US" w:eastAsia="zh-CN"/>
        </w:rPr>
        <w:t>招标代理机构</w:t>
      </w:r>
      <w:r>
        <w:rPr>
          <w:rFonts w:hint="eastAsia"/>
          <w:color w:val="auto"/>
          <w:highlight w:val="none"/>
        </w:rPr>
        <w:t>告知后仍不提供的，自然人以其户籍登记中的住所地为送达地址</w:t>
      </w:r>
      <w:r>
        <w:rPr>
          <w:rFonts w:hint="eastAsia"/>
          <w:color w:val="auto"/>
          <w:highlight w:val="none"/>
          <w:lang w:eastAsia="zh-CN"/>
        </w:rPr>
        <w:t>；</w:t>
      </w:r>
      <w:r>
        <w:rPr>
          <w:rFonts w:hint="eastAsia"/>
          <w:color w:val="auto"/>
          <w:highlight w:val="none"/>
        </w:rPr>
        <w:t>法人或者其他组织以其工商登记或者其他依法登记、备案中的住所地为送达地址。</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spacing w:line="460" w:lineRule="exact"/>
        <w:ind w:leftChars="0" w:firstLine="480" w:firstLineChars="200"/>
        <w:textAlignment w:val="auto"/>
        <w:rPr>
          <w:rFonts w:hint="eastAsia"/>
          <w:color w:val="auto"/>
          <w:highlight w:val="none"/>
        </w:rPr>
      </w:pPr>
      <w:r>
        <w:rPr>
          <w:rFonts w:hint="eastAsia"/>
          <w:color w:val="auto"/>
          <w:highlight w:val="none"/>
          <w:lang w:val="en-US" w:eastAsia="zh-CN"/>
        </w:rPr>
        <w:t>5.2</w:t>
      </w:r>
      <w:r>
        <w:rPr>
          <w:rFonts w:hint="eastAsia"/>
          <w:color w:val="auto"/>
          <w:highlight w:val="none"/>
        </w:rPr>
        <w:t>因</w:t>
      </w:r>
      <w:r>
        <w:rPr>
          <w:rFonts w:hint="eastAsia"/>
          <w:color w:val="auto"/>
          <w:highlight w:val="none"/>
          <w:lang w:val="en-US" w:eastAsia="zh-CN"/>
        </w:rPr>
        <w:t>我方</w:t>
      </w:r>
      <w:r>
        <w:rPr>
          <w:rFonts w:hint="eastAsia"/>
          <w:color w:val="auto"/>
          <w:highlight w:val="none"/>
        </w:rPr>
        <w:t>提供的送达地址不准确</w:t>
      </w:r>
      <w:r>
        <w:rPr>
          <w:rFonts w:hint="eastAsia"/>
          <w:color w:val="auto"/>
          <w:highlight w:val="none"/>
          <w:lang w:eastAsia="zh-CN"/>
        </w:rPr>
        <w:t>、</w:t>
      </w:r>
      <w:r>
        <w:rPr>
          <w:rFonts w:hint="eastAsia"/>
          <w:color w:val="auto"/>
          <w:highlight w:val="none"/>
        </w:rPr>
        <w:t>拒不提供送达地址、送达地址变更未及时告知</w:t>
      </w:r>
      <w:r>
        <w:rPr>
          <w:rFonts w:hint="eastAsia"/>
          <w:color w:val="auto"/>
          <w:highlight w:val="none"/>
          <w:lang w:val="en-US" w:eastAsia="zh-CN"/>
        </w:rPr>
        <w:t>招标代理机构</w:t>
      </w:r>
      <w:r>
        <w:rPr>
          <w:rFonts w:hint="eastAsia"/>
          <w:color w:val="auto"/>
          <w:highlight w:val="none"/>
        </w:rPr>
        <w:t>、受送达人本人或者受送达人指定的代收人拒绝签收，导致</w:t>
      </w:r>
      <w:r>
        <w:rPr>
          <w:rFonts w:hint="eastAsia"/>
          <w:color w:val="auto"/>
          <w:highlight w:val="none"/>
          <w:lang w:val="en-US" w:eastAsia="zh-CN"/>
        </w:rPr>
        <w:t>采购</w:t>
      </w:r>
      <w:r>
        <w:rPr>
          <w:rFonts w:hint="eastAsia"/>
          <w:color w:val="auto"/>
          <w:highlight w:val="none"/>
        </w:rPr>
        <w:t>文书</w:t>
      </w:r>
      <w:r>
        <w:rPr>
          <w:rFonts w:hint="eastAsia"/>
          <w:color w:val="auto"/>
          <w:highlight w:val="none"/>
          <w:lang w:val="en-US" w:eastAsia="zh-CN"/>
        </w:rPr>
        <w:t>等资料</w:t>
      </w:r>
      <w:r>
        <w:rPr>
          <w:rFonts w:hint="eastAsia"/>
          <w:color w:val="auto"/>
          <w:highlight w:val="none"/>
        </w:rPr>
        <w:t>未能被受送达人实际接收的，</w:t>
      </w:r>
      <w:r>
        <w:rPr>
          <w:rFonts w:hint="eastAsia"/>
          <w:color w:val="auto"/>
          <w:highlight w:val="none"/>
          <w:lang w:val="en-US" w:eastAsia="zh-CN"/>
        </w:rPr>
        <w:t>采购</w:t>
      </w:r>
      <w:r>
        <w:rPr>
          <w:rFonts w:hint="eastAsia"/>
          <w:color w:val="auto"/>
          <w:highlight w:val="none"/>
        </w:rPr>
        <w:t>文书退回之日视为送达之日。邮寄送达的，邮件回执上注明的退回之日视为送达之日</w:t>
      </w:r>
      <w:r>
        <w:rPr>
          <w:rFonts w:hint="eastAsia"/>
          <w:color w:val="auto"/>
          <w:highlight w:val="none"/>
          <w:lang w:eastAsia="zh-CN"/>
        </w:rPr>
        <w:t>；</w:t>
      </w:r>
      <w:r>
        <w:rPr>
          <w:rFonts w:hint="eastAsia"/>
          <w:color w:val="auto"/>
          <w:highlight w:val="none"/>
        </w:rPr>
        <w:t>直接送达的，送达人当场在送达</w:t>
      </w:r>
      <w:r>
        <w:rPr>
          <w:rFonts w:hint="eastAsia"/>
          <w:color w:val="auto"/>
          <w:highlight w:val="none"/>
          <w:lang w:val="en-US" w:eastAsia="zh-CN"/>
        </w:rPr>
        <w:t>回执</w:t>
      </w:r>
      <w:r>
        <w:rPr>
          <w:rFonts w:hint="eastAsia"/>
          <w:color w:val="auto"/>
          <w:highlight w:val="none"/>
        </w:rPr>
        <w:t>上</w:t>
      </w:r>
      <w:r>
        <w:rPr>
          <w:rFonts w:hint="eastAsia"/>
          <w:color w:val="auto"/>
          <w:highlight w:val="none"/>
          <w:lang w:val="en-US" w:eastAsia="zh-CN"/>
        </w:rPr>
        <w:t>签收</w:t>
      </w:r>
      <w:r>
        <w:rPr>
          <w:rFonts w:hint="eastAsia"/>
          <w:color w:val="auto"/>
          <w:highlight w:val="none"/>
        </w:rPr>
        <w:t>之日视为送达之日。</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color w:val="auto"/>
          <w:highlight w:val="none"/>
          <w:lang w:val="en-US" w:eastAsia="zh-CN"/>
        </w:rPr>
        <w:t>6.我方完全接受和满足本项目招标文件中规定的实质性要求，如对招标文件有异议，已经在投标</w:t>
      </w:r>
      <w:r>
        <w:rPr>
          <w:rFonts w:hint="eastAsia"/>
          <w:color w:val="auto"/>
          <w:highlight w:val="none"/>
        </w:rPr>
        <w:t>截止时间届满前依法进行维权救济，不存在对</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有异议的同时又参加</w:t>
      </w:r>
      <w:r>
        <w:rPr>
          <w:rFonts w:hint="eastAsia"/>
          <w:color w:val="auto"/>
          <w:highlight w:val="none"/>
          <w:lang w:val="en-US" w:eastAsia="zh-CN"/>
        </w:rPr>
        <w:t>投标</w:t>
      </w:r>
      <w:r>
        <w:rPr>
          <w:rFonts w:hint="eastAsia"/>
          <w:color w:val="auto"/>
          <w:highlight w:val="none"/>
        </w:rPr>
        <w:t>以求侥幸</w:t>
      </w:r>
      <w:r>
        <w:rPr>
          <w:rFonts w:hint="eastAsia"/>
          <w:color w:val="auto"/>
          <w:highlight w:val="none"/>
          <w:lang w:val="en-US" w:eastAsia="zh-CN"/>
        </w:rPr>
        <w:t>中标</w:t>
      </w:r>
      <w:r>
        <w:rPr>
          <w:rFonts w:hint="eastAsia"/>
          <w:color w:val="auto"/>
          <w:highlight w:val="none"/>
        </w:rPr>
        <w:t>或者为实现其他非法目的的行为。</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联系人：</w:t>
      </w:r>
      <w:r>
        <w:rPr>
          <w:rFonts w:hint="eastAsia" w:cs="宋体"/>
          <w:bCs/>
          <w:color w:val="auto"/>
          <w:highlight w:val="none"/>
          <w:u w:val="single"/>
        </w:rPr>
        <w:t xml:space="preserve">          </w:t>
      </w:r>
      <w:r>
        <w:rPr>
          <w:rFonts w:hint="eastAsia" w:cs="宋体"/>
          <w:bCs/>
          <w:color w:val="auto"/>
          <w:highlight w:val="none"/>
          <w:u w:val="single"/>
          <w:lang w:val="en-US" w:eastAsia="zh-CN"/>
        </w:rPr>
        <w:t xml:space="preserve">  </w:t>
      </w:r>
      <w:r>
        <w:rPr>
          <w:rFonts w:hint="eastAsia" w:cs="宋体"/>
          <w:bCs/>
          <w:color w:val="auto"/>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br w:type="page"/>
      </w:r>
    </w:p>
    <w:p>
      <w:pPr>
        <w:pStyle w:val="47"/>
        <w:numPr>
          <w:ilvl w:val="0"/>
          <w:numId w:val="23"/>
        </w:numPr>
        <w:bidi w:val="0"/>
        <w:ind w:left="0" w:leftChars="0" w:firstLine="0" w:firstLineChars="0"/>
        <w:rPr>
          <w:rFonts w:hint="eastAsia"/>
          <w:color w:val="auto"/>
          <w:highlight w:val="none"/>
          <w:lang w:val="en-US" w:eastAsia="zh-CN"/>
        </w:rPr>
      </w:pPr>
      <w:bookmarkStart w:id="915" w:name="_Toc7158"/>
      <w:r>
        <w:rPr>
          <w:rFonts w:hint="eastAsia"/>
          <w:color w:val="auto"/>
          <w:highlight w:val="none"/>
          <w:lang w:val="en-US" w:eastAsia="zh-CN"/>
        </w:rPr>
        <w:t>实质性要求承诺</w:t>
      </w:r>
      <w:bookmarkEnd w:id="915"/>
    </w:p>
    <w:p>
      <w:pPr>
        <w:pStyle w:val="26"/>
        <w:bidi w:val="0"/>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29"/>
        <w:bidi w:val="0"/>
        <w:rPr>
          <w:rFonts w:hint="eastAsia"/>
          <w:color w:val="auto"/>
          <w:highlight w:val="none"/>
        </w:rPr>
      </w:pPr>
      <w:r>
        <w:rPr>
          <w:rFonts w:hint="eastAsia"/>
          <w:color w:val="auto"/>
          <w:highlight w:val="none"/>
        </w:rPr>
        <w:t>我</w:t>
      </w:r>
      <w:r>
        <w:rPr>
          <w:rFonts w:hint="eastAsia"/>
          <w:color w:val="auto"/>
          <w:highlight w:val="none"/>
          <w:lang w:val="en-US" w:eastAsia="zh-CN"/>
        </w:rPr>
        <w:t>方</w:t>
      </w:r>
      <w:r>
        <w:rPr>
          <w:rFonts w:hint="eastAsia"/>
          <w:color w:val="auto"/>
          <w:highlight w:val="none"/>
        </w:rPr>
        <w:t>作为本次采购项目的</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要求，现郑重承诺及声明如下：</w:t>
      </w:r>
    </w:p>
    <w:p>
      <w:pPr>
        <w:pStyle w:val="39"/>
        <w:numPr>
          <w:ilvl w:val="2"/>
          <w:numId w:val="25"/>
        </w:numPr>
        <w:bidi w:val="0"/>
        <w:rPr>
          <w:rFonts w:hint="eastAsia"/>
          <w:color w:val="auto"/>
          <w:highlight w:val="none"/>
        </w:rPr>
      </w:pPr>
      <w:r>
        <w:rPr>
          <w:rFonts w:hint="eastAsia"/>
          <w:color w:val="auto"/>
          <w:highlight w:val="none"/>
        </w:rPr>
        <w:t>我方已认真阅读并接受本项目</w:t>
      </w:r>
      <w:r>
        <w:rPr>
          <w:rFonts w:hint="eastAsia"/>
          <w:color w:val="auto"/>
          <w:highlight w:val="none"/>
          <w:lang w:val="en-US" w:eastAsia="zh-CN"/>
        </w:rPr>
        <w:t>采购文件</w:t>
      </w:r>
      <w:r>
        <w:rPr>
          <w:rFonts w:hint="eastAsia"/>
          <w:color w:val="auto"/>
          <w:highlight w:val="none"/>
        </w:rPr>
        <w:t>的全部实质性要求</w:t>
      </w:r>
      <w:r>
        <w:rPr>
          <w:rFonts w:hint="eastAsia"/>
          <w:color w:val="auto"/>
          <w:highlight w:val="none"/>
          <w:lang w:eastAsia="zh-CN"/>
        </w:rPr>
        <w:t>。</w:t>
      </w:r>
    </w:p>
    <w:p>
      <w:pPr>
        <w:pStyle w:val="39"/>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参加本次采购活动，不存在与单位负责人为同一人或者存在直接控股、管理关系的其他供应商参与同一合同项下的政府采购活动的行为。</w:t>
      </w:r>
      <w:r>
        <w:rPr>
          <w:rFonts w:hint="eastAsia"/>
          <w:color w:val="auto"/>
          <w:sz w:val="24"/>
          <w:szCs w:val="24"/>
          <w:highlight w:val="none"/>
          <w:lang w:val="en-US" w:eastAsia="zh-CN"/>
        </w:rPr>
        <w:t>与我方</w:t>
      </w:r>
      <w:r>
        <w:rPr>
          <w:rFonts w:hint="eastAsia"/>
          <w:color w:val="auto"/>
          <w:sz w:val="24"/>
          <w:szCs w:val="24"/>
          <w:highlight w:val="none"/>
        </w:rPr>
        <w:t>存在直接控股关系的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lang w:eastAsia="zh-CN"/>
        </w:rPr>
        <w:t>；</w:t>
      </w:r>
      <w:r>
        <w:rPr>
          <w:rFonts w:hint="eastAsia"/>
          <w:color w:val="auto"/>
          <w:sz w:val="24"/>
          <w:szCs w:val="24"/>
          <w:highlight w:val="none"/>
          <w:lang w:val="en-US" w:eastAsia="zh-CN"/>
        </w:rPr>
        <w:t>存在</w:t>
      </w:r>
      <w:r>
        <w:rPr>
          <w:rFonts w:hint="eastAsia"/>
          <w:color w:val="auto"/>
          <w:sz w:val="24"/>
          <w:szCs w:val="24"/>
          <w:highlight w:val="none"/>
        </w:rPr>
        <w:t>管理关系的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u w:val="none"/>
          <w:lang w:val="en-US" w:eastAsia="zh-CN"/>
        </w:rPr>
        <w:t>(如不存在</w:t>
      </w:r>
      <w:r>
        <w:rPr>
          <w:rFonts w:hint="eastAsia"/>
          <w:color w:val="auto"/>
          <w:sz w:val="24"/>
          <w:szCs w:val="24"/>
          <w:highlight w:val="none"/>
        </w:rPr>
        <w:t>直接控股、管理关系的相关供应商</w:t>
      </w:r>
      <w:r>
        <w:rPr>
          <w:rFonts w:hint="eastAsia"/>
          <w:color w:val="auto"/>
          <w:sz w:val="24"/>
          <w:szCs w:val="24"/>
          <w:highlight w:val="none"/>
          <w:lang w:val="en-US" w:eastAsia="zh-CN"/>
        </w:rPr>
        <w:t>填“无”</w:t>
      </w:r>
      <w:r>
        <w:rPr>
          <w:rFonts w:hint="eastAsia"/>
          <w:color w:val="auto"/>
          <w:sz w:val="24"/>
          <w:szCs w:val="24"/>
          <w:highlight w:val="none"/>
          <w:u w:val="none"/>
          <w:lang w:val="en-US" w:eastAsia="zh-CN"/>
        </w:rPr>
        <w:t>)。</w:t>
      </w:r>
    </w:p>
    <w:p>
      <w:pPr>
        <w:pStyle w:val="39"/>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参加本次采购活动前本单位未对本次采购项目提供过整体设计、规范编制或者项目管理、监理、检测等服务。</w:t>
      </w:r>
    </w:p>
    <w:p>
      <w:pPr>
        <w:pStyle w:val="39"/>
        <w:numPr>
          <w:ilvl w:val="2"/>
          <w:numId w:val="25"/>
        </w:numPr>
        <w:bidi w:val="0"/>
        <w:rPr>
          <w:rFonts w:hint="eastAsia"/>
          <w:color w:val="auto"/>
          <w:highlight w:val="none"/>
          <w:lang w:val="en-US"/>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不存在我单位实际控制人或者中高级管理人员是本项目采购代理机构的工作人员的情形。</w:t>
      </w:r>
    </w:p>
    <w:p>
      <w:pPr>
        <w:pStyle w:val="39"/>
        <w:numPr>
          <w:ilvl w:val="2"/>
          <w:numId w:val="25"/>
        </w:numPr>
        <w:bidi w:val="0"/>
        <w:rPr>
          <w:rFonts w:hint="eastAsia"/>
          <w:color w:val="auto"/>
          <w:highlight w:val="none"/>
          <w:lang w:eastAsia="zh-CN"/>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w:t>
      </w:r>
      <w:r>
        <w:rPr>
          <w:rFonts w:hint="eastAsia"/>
          <w:color w:val="auto"/>
          <w:highlight w:val="none"/>
        </w:rPr>
        <w:t>同一母公司的两家以上的子公司以不同供应商身份同时参加本项目同一合同项下的采购活动</w:t>
      </w:r>
      <w:r>
        <w:rPr>
          <w:rFonts w:hint="eastAsia"/>
          <w:color w:val="auto"/>
          <w:highlight w:val="none"/>
          <w:lang w:val="en-US" w:eastAsia="zh-CN"/>
        </w:rPr>
        <w:t>的情形</w:t>
      </w:r>
      <w:r>
        <w:rPr>
          <w:rFonts w:hint="eastAsia"/>
          <w:color w:val="auto"/>
          <w:highlight w:val="none"/>
          <w:lang w:eastAsia="zh-CN"/>
        </w:rPr>
        <w:t>。</w:t>
      </w:r>
    </w:p>
    <w:p>
      <w:pPr>
        <w:pStyle w:val="39"/>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rPr>
        <w:t>与采购代理机构</w:t>
      </w:r>
      <w:r>
        <w:rPr>
          <w:rFonts w:hint="eastAsia"/>
          <w:color w:val="auto"/>
          <w:highlight w:val="none"/>
          <w:lang w:val="en-US" w:eastAsia="zh-CN"/>
        </w:rPr>
        <w:t>不</w:t>
      </w:r>
      <w:r>
        <w:rPr>
          <w:rFonts w:hint="eastAsia"/>
          <w:color w:val="auto"/>
          <w:highlight w:val="none"/>
          <w:lang w:val="en-US"/>
        </w:rPr>
        <w:t>存在关联关系，</w:t>
      </w:r>
      <w:r>
        <w:rPr>
          <w:rFonts w:hint="eastAsia"/>
          <w:color w:val="auto"/>
          <w:highlight w:val="none"/>
          <w:lang w:val="en-US" w:eastAsia="zh-CN"/>
        </w:rPr>
        <w:t>不为</w:t>
      </w:r>
      <w:r>
        <w:rPr>
          <w:rFonts w:hint="eastAsia"/>
          <w:color w:val="auto"/>
          <w:highlight w:val="none"/>
          <w:lang w:val="en-US"/>
        </w:rPr>
        <w:t>采购代理机构的母公司或子公司</w:t>
      </w:r>
      <w:r>
        <w:rPr>
          <w:rFonts w:hint="eastAsia"/>
          <w:color w:val="auto"/>
          <w:highlight w:val="none"/>
          <w:lang w:val="en-US" w:eastAsia="zh-CN"/>
        </w:rPr>
        <w:t>。</w:t>
      </w:r>
    </w:p>
    <w:p>
      <w:pPr>
        <w:pStyle w:val="39"/>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参加本次采购活动，不存在和其他供应商在同一合同项下的采购项目中，同时委托同一个自然人、同一家庭的人员、同一单位的人员作为代理人的行为。</w:t>
      </w:r>
    </w:p>
    <w:p>
      <w:pPr>
        <w:pStyle w:val="39"/>
        <w:numPr>
          <w:ilvl w:val="2"/>
          <w:numId w:val="25"/>
        </w:numPr>
        <w:bidi w:val="0"/>
        <w:rPr>
          <w:rFonts w:hint="eastAsia"/>
          <w:color w:val="auto"/>
          <w:highlight w:val="none"/>
        </w:rPr>
      </w:pPr>
      <w:r>
        <w:rPr>
          <w:rFonts w:hint="eastAsia"/>
          <w:color w:val="auto"/>
          <w:highlight w:val="none"/>
          <w:lang w:val="en-US" w:eastAsia="zh-CN"/>
        </w:rPr>
        <w:t>我方投标</w:t>
      </w:r>
      <w:r>
        <w:rPr>
          <w:rFonts w:hint="eastAsia"/>
          <w:color w:val="auto"/>
          <w:highlight w:val="none"/>
        </w:rPr>
        <w:t>文件中提供的任何资料和技术、服务、商务等响应承诺情况都是真实的、有效的、合法的。</w:t>
      </w:r>
    </w:p>
    <w:p>
      <w:pPr>
        <w:pStyle w:val="39"/>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参加本次采购活动，我方完全同意</w:t>
      </w:r>
      <w:r>
        <w:rPr>
          <w:rFonts w:hint="eastAsia"/>
          <w:color w:val="auto"/>
          <w:highlight w:val="none"/>
          <w:lang w:val="en-US" w:eastAsia="zh-CN"/>
        </w:rPr>
        <w:t>招标</w:t>
      </w:r>
      <w:r>
        <w:rPr>
          <w:rFonts w:hint="eastAsia"/>
          <w:color w:val="auto"/>
          <w:highlight w:val="none"/>
        </w:rPr>
        <w:t>文件</w:t>
      </w:r>
      <w:r>
        <w:rPr>
          <w:rFonts w:hint="eastAsia"/>
          <w:color w:val="auto"/>
          <w:highlight w:val="none"/>
          <w:lang w:val="en-US" w:eastAsia="zh-CN"/>
        </w:rPr>
        <w:t>中</w:t>
      </w:r>
      <w:r>
        <w:rPr>
          <w:rFonts w:hint="eastAsia"/>
          <w:color w:val="auto"/>
          <w:highlight w:val="none"/>
        </w:rPr>
        <w:t>关于“</w:t>
      </w:r>
      <w:r>
        <w:rPr>
          <w:rFonts w:hint="eastAsia"/>
          <w:color w:val="auto"/>
          <w:highlight w:val="none"/>
          <w:lang w:val="en-US" w:eastAsia="zh-CN"/>
        </w:rPr>
        <w:t>投标</w:t>
      </w:r>
      <w:r>
        <w:rPr>
          <w:rFonts w:hint="eastAsia"/>
          <w:color w:val="auto"/>
          <w:highlight w:val="none"/>
        </w:rPr>
        <w:t>费用”、“合同分包”、“合同转包”、</w:t>
      </w:r>
      <w:r>
        <w:rPr>
          <w:rFonts w:hint="eastAsia"/>
          <w:color w:val="auto"/>
          <w:highlight w:val="none"/>
          <w:lang w:eastAsia="zh-CN"/>
        </w:rPr>
        <w:t>“</w:t>
      </w:r>
      <w:r>
        <w:rPr>
          <w:rFonts w:hint="eastAsia"/>
          <w:color w:val="auto"/>
          <w:highlight w:val="none"/>
          <w:lang w:val="en-US" w:eastAsia="zh-CN"/>
        </w:rPr>
        <w:t>合同定价方式</w:t>
      </w:r>
      <w:r>
        <w:rPr>
          <w:rFonts w:hint="eastAsia"/>
          <w:color w:val="auto"/>
          <w:highlight w:val="none"/>
          <w:lang w:eastAsia="zh-CN"/>
        </w:rPr>
        <w:t>”、</w:t>
      </w:r>
      <w:r>
        <w:rPr>
          <w:rFonts w:hint="eastAsia"/>
          <w:color w:val="auto"/>
          <w:highlight w:val="none"/>
        </w:rPr>
        <w:t>“履约保证金”</w:t>
      </w:r>
      <w:r>
        <w:rPr>
          <w:rFonts w:hint="eastAsia"/>
          <w:color w:val="auto"/>
          <w:highlight w:val="none"/>
          <w:lang w:val="en-US" w:eastAsia="zh-CN"/>
        </w:rPr>
        <w:t>等</w:t>
      </w:r>
      <w:r>
        <w:rPr>
          <w:rFonts w:hint="eastAsia"/>
          <w:color w:val="auto"/>
          <w:highlight w:val="none"/>
        </w:rPr>
        <w:t>实质性要求，并承诺严格按照</w:t>
      </w:r>
      <w:r>
        <w:rPr>
          <w:rFonts w:hint="eastAsia"/>
          <w:color w:val="auto"/>
          <w:highlight w:val="none"/>
          <w:lang w:val="en-US" w:eastAsia="zh-CN"/>
        </w:rPr>
        <w:t>招标</w:t>
      </w:r>
      <w:r>
        <w:rPr>
          <w:rFonts w:hint="eastAsia"/>
          <w:color w:val="auto"/>
          <w:highlight w:val="none"/>
        </w:rPr>
        <w:t>文件</w:t>
      </w:r>
      <w:r>
        <w:rPr>
          <w:rFonts w:hint="eastAsia"/>
          <w:color w:val="auto"/>
          <w:highlight w:val="none"/>
          <w:lang w:val="en-US" w:eastAsia="zh-CN"/>
        </w:rPr>
        <w:t>政府采购合同</w:t>
      </w:r>
      <w:r>
        <w:rPr>
          <w:rFonts w:hint="eastAsia"/>
          <w:color w:val="auto"/>
          <w:highlight w:val="none"/>
        </w:rPr>
        <w:t>要求履行。</w:t>
      </w:r>
    </w:p>
    <w:p>
      <w:pPr>
        <w:pStyle w:val="39"/>
        <w:numPr>
          <w:ilvl w:val="2"/>
          <w:numId w:val="25"/>
        </w:numPr>
        <w:bidi w:val="0"/>
        <w:rPr>
          <w:rFonts w:hint="eastAsia"/>
          <w:color w:val="auto"/>
          <w:highlight w:val="none"/>
        </w:rPr>
      </w:pPr>
      <w:r>
        <w:rPr>
          <w:rFonts w:hint="eastAsia"/>
          <w:color w:val="auto"/>
          <w:highlight w:val="none"/>
        </w:rPr>
        <w:t>我方保证在本项目使用的任何产品和服务</w:t>
      </w:r>
      <w:r>
        <w:rPr>
          <w:rFonts w:hint="eastAsia"/>
          <w:color w:val="auto"/>
          <w:highlight w:val="none"/>
          <w:lang w:eastAsia="zh-CN"/>
        </w:rPr>
        <w:t>(</w:t>
      </w:r>
      <w:r>
        <w:rPr>
          <w:rFonts w:hint="eastAsia"/>
          <w:color w:val="auto"/>
          <w:highlight w:val="none"/>
        </w:rPr>
        <w:t>包括部分使用</w:t>
      </w:r>
      <w:r>
        <w:rPr>
          <w:rFonts w:hint="eastAsia"/>
          <w:color w:val="auto"/>
          <w:highlight w:val="none"/>
          <w:lang w:eastAsia="zh-CN"/>
        </w:rPr>
        <w:t>)</w:t>
      </w:r>
      <w:r>
        <w:rPr>
          <w:rFonts w:hint="eastAsia"/>
          <w:color w:val="auto"/>
          <w:highlight w:val="none"/>
        </w:rPr>
        <w:t>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color w:val="auto"/>
          <w:highlight w:val="none"/>
        </w:rPr>
        <w:t>承诺</w:t>
      </w:r>
      <w:r>
        <w:rPr>
          <w:rFonts w:hint="eastAsia"/>
          <w:color w:val="auto"/>
          <w:highlight w:val="none"/>
        </w:rPr>
        <w:t>提供</w:t>
      </w:r>
      <w:r>
        <w:rPr>
          <w:rFonts w:hint="eastAsia"/>
          <w:color w:val="auto"/>
          <w:highlight w:val="none"/>
          <w:lang w:val="en-US" w:eastAsia="zh-CN"/>
        </w:rPr>
        <w:t>相关</w:t>
      </w:r>
      <w:r>
        <w:rPr>
          <w:rFonts w:hint="eastAsia"/>
          <w:color w:val="auto"/>
          <w:highlight w:val="none"/>
        </w:rPr>
        <w:t>技术文档，并提供无限期技术支持，采购人享有永久使用权</w:t>
      </w:r>
      <w:r>
        <w:rPr>
          <w:rFonts w:hint="eastAsia"/>
          <w:color w:val="auto"/>
          <w:highlight w:val="none"/>
          <w:lang w:eastAsia="zh-CN"/>
        </w:rPr>
        <w:t>(</w:t>
      </w:r>
      <w:r>
        <w:rPr>
          <w:rFonts w:hint="eastAsia"/>
          <w:color w:val="auto"/>
          <w:highlight w:val="none"/>
        </w:rPr>
        <w:t>含采购人委托第三方在该项目后续开发的使用权</w:t>
      </w:r>
      <w:r>
        <w:rPr>
          <w:rFonts w:hint="eastAsia"/>
          <w:color w:val="auto"/>
          <w:highlight w:val="none"/>
          <w:lang w:eastAsia="zh-CN"/>
        </w:rPr>
        <w:t>)</w:t>
      </w:r>
      <w:r>
        <w:rPr>
          <w:rFonts w:hint="eastAsia"/>
          <w:color w:val="auto"/>
          <w:highlight w:val="none"/>
        </w:rPr>
        <w:t>。如我方在项目实施过程中采用非自有的知识产权，则在投标报价中已包括合法获取该知识产权的相关费用。</w:t>
      </w:r>
    </w:p>
    <w:p>
      <w:pPr>
        <w:pStyle w:val="39"/>
        <w:numPr>
          <w:ilvl w:val="2"/>
          <w:numId w:val="25"/>
        </w:numPr>
        <w:bidi w:val="0"/>
        <w:rPr>
          <w:rFonts w:hint="eastAsia"/>
          <w:color w:val="auto"/>
          <w:highlight w:val="none"/>
        </w:rPr>
      </w:pPr>
      <w:r>
        <w:rPr>
          <w:rFonts w:hint="eastAsia"/>
          <w:color w:val="auto"/>
          <w:highlight w:val="none"/>
          <w:lang w:val="en-US" w:eastAsia="zh-CN"/>
        </w:rPr>
        <w:t>本项目如</w:t>
      </w:r>
      <w:r>
        <w:rPr>
          <w:rFonts w:hint="eastAsia"/>
          <w:color w:val="auto"/>
          <w:highlight w:val="none"/>
        </w:rPr>
        <w:t>涉及</w:t>
      </w:r>
      <w:r>
        <w:rPr>
          <w:rFonts w:hint="eastAsia"/>
          <w:color w:val="auto"/>
          <w:highlight w:val="none"/>
          <w:lang w:val="en-US" w:eastAsia="zh-CN"/>
        </w:rPr>
        <w:t>3</w:t>
      </w:r>
      <w:r>
        <w:rPr>
          <w:rFonts w:hint="eastAsia"/>
          <w:color w:val="auto"/>
          <w:highlight w:val="none"/>
        </w:rPr>
        <w:t>C认证产品</w:t>
      </w:r>
      <w:r>
        <w:rPr>
          <w:rFonts w:hint="eastAsia"/>
          <w:color w:val="auto"/>
          <w:highlight w:val="none"/>
          <w:lang w:val="en-US" w:eastAsia="zh-CN"/>
        </w:rPr>
        <w:t>的，我方参加投标所提供的产品均满足相关要求</w:t>
      </w:r>
      <w:r>
        <w:rPr>
          <w:rFonts w:hint="eastAsia"/>
          <w:color w:val="auto"/>
          <w:highlight w:val="none"/>
        </w:rPr>
        <w:t>，</w:t>
      </w:r>
      <w:r>
        <w:rPr>
          <w:rFonts w:hint="eastAsia"/>
          <w:color w:val="auto"/>
          <w:highlight w:val="none"/>
          <w:lang w:val="en-US" w:eastAsia="zh-CN"/>
        </w:rPr>
        <w:t>承诺在中标后签订采购合同时向采购人</w:t>
      </w:r>
      <w:r>
        <w:rPr>
          <w:rFonts w:hint="eastAsia"/>
          <w:color w:val="auto"/>
          <w:highlight w:val="none"/>
        </w:rPr>
        <w:t>提供</w:t>
      </w:r>
      <w:r>
        <w:rPr>
          <w:rFonts w:hint="eastAsia"/>
          <w:color w:val="auto"/>
          <w:highlight w:val="none"/>
          <w:lang w:val="en-US" w:eastAsia="zh-CN"/>
        </w:rPr>
        <w:t>加盖供应商公章的3</w:t>
      </w:r>
      <w:r>
        <w:rPr>
          <w:rFonts w:hint="eastAsia"/>
          <w:color w:val="auto"/>
          <w:highlight w:val="none"/>
        </w:rPr>
        <w:t>C</w:t>
      </w:r>
      <w:r>
        <w:rPr>
          <w:rFonts w:hint="eastAsia"/>
          <w:color w:val="auto"/>
          <w:highlight w:val="none"/>
          <w:lang w:val="en-US" w:eastAsia="zh-CN"/>
        </w:rPr>
        <w:t>证书复印件。</w:t>
      </w:r>
    </w:p>
    <w:p>
      <w:pPr>
        <w:pStyle w:val="29"/>
        <w:bidi w:val="0"/>
        <w:rPr>
          <w:rFonts w:hint="eastAsia"/>
          <w:color w:val="auto"/>
          <w:highlight w:val="none"/>
        </w:rPr>
      </w:pPr>
      <w:r>
        <w:rPr>
          <w:rFonts w:hint="eastAsia"/>
          <w:color w:val="auto"/>
          <w:highlight w:val="none"/>
        </w:rPr>
        <w:t>本公司对上述承诺的内容事项真实性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负责。如经查实上述承诺的内容事项存在虚假，我公司</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6"/>
        <w:bidi w:val="0"/>
        <w:rPr>
          <w:rFonts w:hint="eastAsia"/>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lang w:val="en-US" w:eastAsia="zh-CN"/>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lang w:val="en-US" w:eastAsia="zh-CN"/>
        </w:rPr>
        <w:t xml:space="preserve">         </w:t>
      </w:r>
    </w:p>
    <w:p>
      <w:pPr>
        <w:rPr>
          <w:rFonts w:hint="eastAsia" w:ascii="宋体" w:hAnsi="宋体" w:eastAsia="宋体"/>
          <w:color w:val="auto"/>
          <w:highlight w:val="none"/>
        </w:rPr>
      </w:pPr>
      <w:r>
        <w:rPr>
          <w:rFonts w:hint="eastAsia" w:ascii="宋体" w:hAnsi="宋体" w:eastAsia="宋体"/>
          <w:color w:val="auto"/>
          <w:highlight w:val="none"/>
        </w:rPr>
        <w:br w:type="page"/>
      </w:r>
    </w:p>
    <w:p>
      <w:pPr>
        <w:pStyle w:val="47"/>
        <w:numPr>
          <w:ilvl w:val="0"/>
          <w:numId w:val="23"/>
        </w:numPr>
        <w:bidi w:val="0"/>
        <w:ind w:left="0" w:leftChars="0" w:firstLine="0" w:firstLineChars="0"/>
        <w:rPr>
          <w:rFonts w:hint="eastAsia"/>
          <w:color w:val="auto"/>
          <w:highlight w:val="none"/>
          <w:lang w:val="en-US" w:eastAsia="zh-CN"/>
        </w:rPr>
      </w:pPr>
      <w:bookmarkStart w:id="916" w:name="_Toc2113"/>
      <w:bookmarkStart w:id="917" w:name="_Toc4599"/>
      <w:bookmarkStart w:id="918" w:name="_Toc6982"/>
      <w:bookmarkStart w:id="919" w:name="_Toc5912"/>
      <w:bookmarkStart w:id="920" w:name="_Toc302997926"/>
      <w:bookmarkStart w:id="921" w:name="_Toc3690"/>
      <w:bookmarkStart w:id="922" w:name="_Toc439161752"/>
      <w:bookmarkStart w:id="923" w:name="_Toc10493"/>
      <w:r>
        <w:rPr>
          <w:rFonts w:hint="eastAsia"/>
          <w:b/>
          <w:bCs/>
          <w:color w:val="auto"/>
          <w:highlight w:val="none"/>
          <w:u w:val="none"/>
        </w:rPr>
        <w:t>廉洁诚信承诺书</w:t>
      </w:r>
      <w:bookmarkEnd w:id="916"/>
      <w:bookmarkEnd w:id="917"/>
    </w:p>
    <w:p>
      <w:pPr>
        <w:bidi w:val="0"/>
        <w:rPr>
          <w:rFonts w:hint="eastAsia"/>
          <w:color w:val="auto"/>
          <w:highlight w:val="none"/>
          <w:lang w:val="en-US" w:eastAsia="zh-CN"/>
        </w:rPr>
      </w:pPr>
    </w:p>
    <w:p>
      <w:pPr>
        <w:pStyle w:val="26"/>
        <w:keepNext w:val="0"/>
        <w:keepLines w:val="0"/>
        <w:pageBreakBefore w:val="0"/>
        <w:widowControl w:val="0"/>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29"/>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我</w:t>
      </w:r>
      <w:r>
        <w:rPr>
          <w:rFonts w:hint="eastAsia"/>
          <w:color w:val="auto"/>
          <w:highlight w:val="none"/>
          <w:lang w:val="en-US" w:eastAsia="zh-CN"/>
        </w:rPr>
        <w:t>方</w:t>
      </w:r>
      <w:r>
        <w:rPr>
          <w:rFonts w:hint="eastAsia"/>
          <w:color w:val="auto"/>
          <w:highlight w:val="none"/>
        </w:rPr>
        <w:t>作为本次采购项目的</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要求，现郑重承诺及声明如下：</w:t>
      </w:r>
    </w:p>
    <w:p>
      <w:pPr>
        <w:pStyle w:val="39"/>
        <w:keepNext w:val="0"/>
        <w:keepLines w:val="0"/>
        <w:pageBreakBefore w:val="0"/>
        <w:widowControl w:val="0"/>
        <w:numPr>
          <w:ilvl w:val="2"/>
          <w:numId w:val="26"/>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不以任何方式行贿</w:t>
      </w:r>
      <w:r>
        <w:rPr>
          <w:rFonts w:hint="eastAsia"/>
          <w:color w:val="auto"/>
          <w:highlight w:val="none"/>
          <w:lang w:val="en-US" w:eastAsia="zh-CN"/>
        </w:rPr>
        <w:t>采购人的</w:t>
      </w:r>
      <w:r>
        <w:rPr>
          <w:rFonts w:hint="eastAsia"/>
          <w:color w:val="auto"/>
          <w:highlight w:val="none"/>
        </w:rPr>
        <w:t>工作人员及其配偶</w:t>
      </w:r>
      <w:r>
        <w:rPr>
          <w:rFonts w:hint="eastAsia"/>
          <w:color w:val="auto"/>
          <w:highlight w:val="none"/>
          <w:lang w:eastAsia="zh-CN"/>
        </w:rPr>
        <w:t>、</w:t>
      </w:r>
      <w:r>
        <w:rPr>
          <w:rFonts w:hint="eastAsia"/>
          <w:color w:val="auto"/>
          <w:highlight w:val="none"/>
        </w:rPr>
        <w:t>子女及其配偶等亲属和其他特定关系人，包括但不限于以下方式：</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1</w:t>
      </w:r>
      <w:r>
        <w:rPr>
          <w:rFonts w:hint="eastAsia"/>
          <w:color w:val="auto"/>
          <w:highlight w:val="none"/>
          <w:lang w:eastAsia="zh-CN"/>
        </w:rPr>
        <w:t>)</w:t>
      </w:r>
      <w:r>
        <w:rPr>
          <w:rFonts w:hint="eastAsia"/>
          <w:color w:val="auto"/>
          <w:highlight w:val="none"/>
        </w:rPr>
        <w:t>不以任何形式</w:t>
      </w:r>
      <w:r>
        <w:rPr>
          <w:rFonts w:hint="eastAsia"/>
          <w:color w:val="auto"/>
          <w:highlight w:val="none"/>
          <w:lang w:val="en-US" w:eastAsia="zh-CN"/>
        </w:rPr>
        <w:t>向采购人的</w:t>
      </w:r>
      <w:r>
        <w:rPr>
          <w:rFonts w:hint="eastAsia"/>
          <w:color w:val="auto"/>
          <w:highlight w:val="none"/>
        </w:rPr>
        <w:t>工作人员馈赠礼品</w:t>
      </w:r>
      <w:r>
        <w:rPr>
          <w:rFonts w:hint="eastAsia"/>
          <w:color w:val="auto"/>
          <w:highlight w:val="none"/>
          <w:lang w:eastAsia="zh-CN"/>
        </w:rPr>
        <w:t>、</w:t>
      </w:r>
      <w:r>
        <w:rPr>
          <w:rFonts w:hint="eastAsia"/>
          <w:color w:val="auto"/>
          <w:highlight w:val="none"/>
        </w:rPr>
        <w:t>礼金</w:t>
      </w:r>
      <w:r>
        <w:rPr>
          <w:rFonts w:hint="eastAsia"/>
          <w:color w:val="auto"/>
          <w:highlight w:val="none"/>
          <w:lang w:eastAsia="zh-CN"/>
        </w:rPr>
        <w:t>、</w:t>
      </w:r>
      <w:r>
        <w:rPr>
          <w:rFonts w:hint="eastAsia"/>
          <w:color w:val="auto"/>
          <w:highlight w:val="none"/>
        </w:rPr>
        <w:t>消费卡</w:t>
      </w:r>
      <w:r>
        <w:rPr>
          <w:rFonts w:hint="eastAsia"/>
          <w:color w:val="auto"/>
          <w:highlight w:val="none"/>
          <w:lang w:eastAsia="zh-CN"/>
        </w:rPr>
        <w:t>、</w:t>
      </w:r>
      <w:r>
        <w:rPr>
          <w:rFonts w:hint="eastAsia"/>
          <w:color w:val="auto"/>
          <w:highlight w:val="none"/>
        </w:rPr>
        <w:t>有价证券</w:t>
      </w:r>
      <w:r>
        <w:rPr>
          <w:rFonts w:hint="eastAsia"/>
          <w:color w:val="auto"/>
          <w:highlight w:val="none"/>
          <w:lang w:eastAsia="zh-CN"/>
        </w:rPr>
        <w:t>、</w:t>
      </w:r>
      <w:r>
        <w:rPr>
          <w:rFonts w:hint="eastAsia"/>
          <w:color w:val="auto"/>
          <w:highlight w:val="none"/>
        </w:rPr>
        <w:t>股权</w:t>
      </w:r>
      <w:r>
        <w:rPr>
          <w:rFonts w:hint="eastAsia"/>
          <w:color w:val="auto"/>
          <w:highlight w:val="none"/>
          <w:lang w:eastAsia="zh-CN"/>
        </w:rPr>
        <w:t>、</w:t>
      </w:r>
      <w:r>
        <w:rPr>
          <w:rFonts w:hint="eastAsia"/>
          <w:color w:val="auto"/>
          <w:highlight w:val="none"/>
        </w:rPr>
        <w:t xml:space="preserve">其他金融产品等财物。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(2)不组织、不邀请</w:t>
      </w:r>
      <w:r>
        <w:rPr>
          <w:rFonts w:hint="eastAsia"/>
          <w:color w:val="auto"/>
          <w:highlight w:val="none"/>
          <w:lang w:val="en-US" w:eastAsia="zh-CN"/>
        </w:rPr>
        <w:t>采购人</w:t>
      </w:r>
      <w:r>
        <w:rPr>
          <w:rFonts w:hint="eastAsia"/>
          <w:color w:val="auto"/>
          <w:highlight w:val="none"/>
          <w:lang w:eastAsia="zh-CN"/>
        </w:rPr>
        <w:t xml:space="preserve">工作人员参加旅游、高消费娱乐健身或到禁止召开会议的风景名胜区参加培训会议。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 xml:space="preserve">(3)不利用代理商或中间人行贿。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(4)不直接或间接向</w:t>
      </w:r>
      <w:r>
        <w:rPr>
          <w:rFonts w:hint="eastAsia"/>
          <w:color w:val="auto"/>
          <w:highlight w:val="none"/>
          <w:lang w:val="en-US" w:eastAsia="zh-CN"/>
        </w:rPr>
        <w:t>采购人</w:t>
      </w:r>
      <w:r>
        <w:rPr>
          <w:rFonts w:hint="eastAsia"/>
          <w:color w:val="auto"/>
          <w:highlight w:val="none"/>
          <w:lang w:eastAsia="zh-CN"/>
        </w:rPr>
        <w:t>工作人员及其配偶、子女及其配偶等亲属和其他特定关系人提供全职或兼职岗位包括代理人、顾问等。</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(5)不与</w:t>
      </w:r>
      <w:r>
        <w:rPr>
          <w:rFonts w:hint="eastAsia"/>
          <w:color w:val="auto"/>
          <w:highlight w:val="none"/>
          <w:lang w:val="en-US" w:eastAsia="zh-CN"/>
        </w:rPr>
        <w:t>采购人的</w:t>
      </w:r>
      <w:r>
        <w:rPr>
          <w:rFonts w:hint="eastAsia"/>
          <w:color w:val="auto"/>
          <w:highlight w:val="none"/>
          <w:lang w:eastAsia="zh-CN"/>
        </w:rPr>
        <w:t>工作人员及其配偶、子女及其配偶等亲属和其他特定关系人发生任何借款/贷款往来。</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(6)不向</w:t>
      </w:r>
      <w:r>
        <w:rPr>
          <w:rFonts w:hint="eastAsia"/>
          <w:color w:val="auto"/>
          <w:highlight w:val="none"/>
          <w:lang w:val="en-US" w:eastAsia="zh-CN"/>
        </w:rPr>
        <w:t>采购人的</w:t>
      </w:r>
      <w:r>
        <w:rPr>
          <w:rFonts w:hint="eastAsia"/>
          <w:color w:val="auto"/>
          <w:highlight w:val="none"/>
          <w:lang w:eastAsia="zh-CN"/>
        </w:rPr>
        <w:t>工作人员及其配偶、子女及其配偶等亲属和其他特定关系人输送不正当利益，或拉拢其参利益分配。</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(7)杜</w:t>
      </w:r>
      <w:r>
        <w:rPr>
          <w:rFonts w:hint="eastAsia"/>
          <w:color w:val="auto"/>
          <w:highlight w:val="none"/>
        </w:rPr>
        <w:t>绝相关法律法规明确规定为行贿的行为。</w:t>
      </w:r>
    </w:p>
    <w:p>
      <w:pPr>
        <w:pStyle w:val="39"/>
        <w:keepNext w:val="0"/>
        <w:keepLines w:val="0"/>
        <w:pageBreakBefore w:val="0"/>
        <w:widowControl w:val="0"/>
        <w:numPr>
          <w:ilvl w:val="2"/>
          <w:numId w:val="26"/>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支持</w:t>
      </w:r>
      <w:r>
        <w:rPr>
          <w:rFonts w:hint="eastAsia"/>
          <w:color w:val="auto"/>
          <w:highlight w:val="none"/>
          <w:lang w:val="en-US" w:eastAsia="zh-CN"/>
        </w:rPr>
        <w:t>采购人</w:t>
      </w:r>
      <w:r>
        <w:rPr>
          <w:rFonts w:hint="eastAsia"/>
          <w:color w:val="auto"/>
          <w:highlight w:val="none"/>
        </w:rPr>
        <w:t>廉政风险防控体系建设。若</w:t>
      </w:r>
      <w:r>
        <w:rPr>
          <w:rFonts w:hint="eastAsia"/>
          <w:color w:val="auto"/>
          <w:highlight w:val="none"/>
          <w:lang w:val="en-US" w:eastAsia="zh-CN"/>
        </w:rPr>
        <w:t>采购人的</w:t>
      </w:r>
      <w:r>
        <w:rPr>
          <w:rFonts w:hint="eastAsia"/>
          <w:color w:val="auto"/>
          <w:highlight w:val="none"/>
        </w:rPr>
        <w:t>工作人员在日常业务过程中有索贿行为，我单位必须拒绝，并向</w:t>
      </w:r>
      <w:r>
        <w:rPr>
          <w:rFonts w:hint="eastAsia"/>
          <w:color w:val="auto"/>
          <w:highlight w:val="none"/>
          <w:lang w:val="en-US" w:eastAsia="zh-CN"/>
        </w:rPr>
        <w:t>采购人</w:t>
      </w:r>
      <w:r>
        <w:rPr>
          <w:rFonts w:hint="eastAsia"/>
          <w:color w:val="auto"/>
          <w:highlight w:val="none"/>
        </w:rPr>
        <w:t>纪检</w:t>
      </w:r>
      <w:r>
        <w:rPr>
          <w:rFonts w:hint="eastAsia"/>
          <w:color w:val="auto"/>
          <w:highlight w:val="none"/>
          <w:lang w:val="en-US" w:eastAsia="zh-CN"/>
        </w:rPr>
        <w:t>监察</w:t>
      </w:r>
      <w:r>
        <w:rPr>
          <w:rFonts w:hint="eastAsia"/>
          <w:color w:val="auto"/>
          <w:highlight w:val="none"/>
        </w:rPr>
        <w:t>部门投诉。若我单位对</w:t>
      </w:r>
      <w:r>
        <w:rPr>
          <w:rFonts w:hint="eastAsia"/>
          <w:color w:val="auto"/>
          <w:highlight w:val="none"/>
          <w:lang w:val="en-US" w:eastAsia="zh-CN"/>
        </w:rPr>
        <w:t>采购人的</w:t>
      </w:r>
      <w:r>
        <w:rPr>
          <w:rFonts w:hint="eastAsia"/>
          <w:color w:val="auto"/>
          <w:highlight w:val="none"/>
        </w:rPr>
        <w:t>工作人员的索贿行为不拒绝</w:t>
      </w:r>
      <w:r>
        <w:rPr>
          <w:rFonts w:hint="eastAsia"/>
          <w:color w:val="auto"/>
          <w:highlight w:val="none"/>
          <w:lang w:eastAsia="zh-CN"/>
        </w:rPr>
        <w:t>、</w:t>
      </w:r>
      <w:r>
        <w:rPr>
          <w:rFonts w:hint="eastAsia"/>
          <w:color w:val="auto"/>
          <w:highlight w:val="none"/>
        </w:rPr>
        <w:t xml:space="preserve">不申报，或满足其要求，则该行为应视为我单位的行贿行为。 </w:t>
      </w:r>
    </w:p>
    <w:p>
      <w:pPr>
        <w:pStyle w:val="39"/>
        <w:keepNext w:val="0"/>
        <w:keepLines w:val="0"/>
        <w:pageBreakBefore w:val="0"/>
        <w:widowControl w:val="0"/>
        <w:numPr>
          <w:ilvl w:val="2"/>
          <w:numId w:val="26"/>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 xml:space="preserve">在业务往来过程中，坚持诚信原则，我单位保证：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1</w:t>
      </w:r>
      <w:r>
        <w:rPr>
          <w:rFonts w:hint="eastAsia"/>
          <w:color w:val="auto"/>
          <w:highlight w:val="none"/>
          <w:lang w:eastAsia="zh-CN"/>
        </w:rPr>
        <w:t>)</w:t>
      </w:r>
      <w:r>
        <w:rPr>
          <w:rFonts w:hint="eastAsia"/>
          <w:color w:val="auto"/>
          <w:highlight w:val="none"/>
        </w:rPr>
        <w:t>提供的文件</w:t>
      </w:r>
      <w:r>
        <w:rPr>
          <w:rFonts w:hint="eastAsia"/>
          <w:color w:val="auto"/>
          <w:highlight w:val="none"/>
          <w:lang w:eastAsia="zh-CN"/>
        </w:rPr>
        <w:t>、</w:t>
      </w:r>
      <w:r>
        <w:rPr>
          <w:rFonts w:hint="eastAsia"/>
          <w:color w:val="auto"/>
          <w:highlight w:val="none"/>
        </w:rPr>
        <w:t>资料</w:t>
      </w:r>
      <w:r>
        <w:rPr>
          <w:rFonts w:hint="eastAsia"/>
          <w:color w:val="auto"/>
          <w:highlight w:val="none"/>
          <w:lang w:eastAsia="zh-CN"/>
        </w:rPr>
        <w:t>、</w:t>
      </w:r>
      <w:r>
        <w:rPr>
          <w:rFonts w:hint="eastAsia"/>
          <w:color w:val="auto"/>
          <w:highlight w:val="none"/>
        </w:rPr>
        <w:t>数据</w:t>
      </w:r>
      <w:r>
        <w:rPr>
          <w:rFonts w:hint="eastAsia"/>
          <w:color w:val="auto"/>
          <w:highlight w:val="none"/>
          <w:lang w:eastAsia="zh-CN"/>
        </w:rPr>
        <w:t>、</w:t>
      </w:r>
      <w:r>
        <w:rPr>
          <w:rFonts w:hint="eastAsia"/>
          <w:color w:val="auto"/>
          <w:highlight w:val="none"/>
        </w:rPr>
        <w:t>陈述和口头陈述等保证真实</w:t>
      </w:r>
      <w:r>
        <w:rPr>
          <w:rFonts w:hint="eastAsia"/>
          <w:color w:val="auto"/>
          <w:highlight w:val="none"/>
          <w:lang w:eastAsia="zh-CN"/>
        </w:rPr>
        <w:t>、</w:t>
      </w:r>
      <w:r>
        <w:rPr>
          <w:rFonts w:hint="eastAsia"/>
          <w:color w:val="auto"/>
          <w:highlight w:val="none"/>
        </w:rPr>
        <w:t xml:space="preserve">准确。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2</w:t>
      </w:r>
      <w:r>
        <w:rPr>
          <w:rFonts w:hint="eastAsia"/>
          <w:color w:val="auto"/>
          <w:highlight w:val="none"/>
          <w:lang w:eastAsia="zh-CN"/>
        </w:rPr>
        <w:t>)</w:t>
      </w:r>
      <w:r>
        <w:rPr>
          <w:rFonts w:hint="eastAsia"/>
          <w:color w:val="auto"/>
          <w:highlight w:val="none"/>
        </w:rPr>
        <w:t>严格遵守做出的承诺</w:t>
      </w:r>
      <w:r>
        <w:rPr>
          <w:rFonts w:hint="eastAsia"/>
          <w:color w:val="auto"/>
          <w:highlight w:val="none"/>
          <w:lang w:eastAsia="zh-CN"/>
        </w:rPr>
        <w:t>、</w:t>
      </w:r>
      <w:r>
        <w:rPr>
          <w:rFonts w:hint="eastAsia"/>
          <w:color w:val="auto"/>
          <w:highlight w:val="none"/>
        </w:rPr>
        <w:t>双方签署的合同</w:t>
      </w:r>
      <w:r>
        <w:rPr>
          <w:rFonts w:hint="eastAsia"/>
          <w:color w:val="auto"/>
          <w:highlight w:val="none"/>
          <w:lang w:eastAsia="zh-CN"/>
        </w:rPr>
        <w:t>、</w:t>
      </w:r>
      <w:r>
        <w:rPr>
          <w:rFonts w:hint="eastAsia"/>
          <w:color w:val="auto"/>
          <w:highlight w:val="none"/>
        </w:rPr>
        <w:t>协议和备忘录等，不隐瞒任何可能对</w:t>
      </w:r>
      <w:r>
        <w:rPr>
          <w:rFonts w:hint="eastAsia"/>
          <w:color w:val="auto"/>
          <w:highlight w:val="none"/>
          <w:lang w:val="en-US" w:eastAsia="zh-CN"/>
        </w:rPr>
        <w:t>采购人</w:t>
      </w:r>
      <w:r>
        <w:rPr>
          <w:rFonts w:hint="eastAsia"/>
          <w:color w:val="auto"/>
          <w:highlight w:val="none"/>
        </w:rPr>
        <w:t>利益造成影响的信息，积极配合</w:t>
      </w:r>
      <w:r>
        <w:rPr>
          <w:rFonts w:hint="eastAsia"/>
          <w:color w:val="auto"/>
          <w:highlight w:val="none"/>
          <w:lang w:val="en-US" w:eastAsia="zh-CN"/>
        </w:rPr>
        <w:t>采购人</w:t>
      </w:r>
      <w:r>
        <w:rPr>
          <w:rFonts w:hint="eastAsia"/>
          <w:color w:val="auto"/>
          <w:highlight w:val="none"/>
        </w:rPr>
        <w:t xml:space="preserve">各项监督工作。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(3)在投标活动中无参与串标或围标的行为。</w:t>
      </w:r>
    </w:p>
    <w:p>
      <w:pPr>
        <w:pStyle w:val="29"/>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9"/>
        <w:keepNext w:val="0"/>
        <w:keepLines w:val="0"/>
        <w:pageBreakBefore w:val="0"/>
        <w:widowControl w:val="0"/>
        <w:kinsoku/>
        <w:overflow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29"/>
        <w:keepNext w:val="0"/>
        <w:keepLines w:val="0"/>
        <w:pageBreakBefore w:val="0"/>
        <w:widowControl w:val="0"/>
        <w:kinsoku/>
        <w:overflow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keepNext w:val="0"/>
        <w:keepLines w:val="0"/>
        <w:pageBreakBefore w:val="0"/>
        <w:widowControl w:val="0"/>
        <w:kinsoku/>
        <w:overflowPunct/>
        <w:autoSpaceDE/>
        <w:autoSpaceDN/>
        <w:bidi w:val="0"/>
        <w:adjustRightInd w:val="0"/>
        <w:snapToGrid w:val="0"/>
        <w:ind w:firstLine="480" w:firstLineChars="200"/>
        <w:jc w:val="both"/>
        <w:textAlignment w:val="auto"/>
        <w:rPr>
          <w:rFonts w:hint="eastAsia"/>
          <w:color w:val="auto"/>
          <w:highlight w:val="none"/>
          <w:lang w:val="en-US" w:eastAsia="zh-CN"/>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47"/>
        <w:numPr>
          <w:ilvl w:val="0"/>
          <w:numId w:val="23"/>
        </w:numPr>
        <w:bidi w:val="0"/>
        <w:ind w:left="0" w:leftChars="0" w:firstLine="0" w:firstLineChars="0"/>
        <w:rPr>
          <w:rFonts w:hint="eastAsia"/>
          <w:color w:val="auto"/>
          <w:highlight w:val="none"/>
          <w:lang w:val="en-US" w:eastAsia="zh-CN"/>
        </w:rPr>
      </w:pPr>
      <w:bookmarkStart w:id="924" w:name="_Toc9723"/>
      <w:r>
        <w:rPr>
          <w:rFonts w:hint="eastAsia"/>
          <w:color w:val="auto"/>
          <w:highlight w:val="none"/>
          <w:lang w:val="en-US" w:eastAsia="zh-CN"/>
        </w:rPr>
        <w:t>投标人基本情况表</w:t>
      </w:r>
      <w:bookmarkEnd w:id="918"/>
      <w:bookmarkEnd w:id="919"/>
      <w:bookmarkEnd w:id="920"/>
      <w:bookmarkEnd w:id="921"/>
      <w:bookmarkEnd w:id="922"/>
      <w:bookmarkEnd w:id="923"/>
      <w:bookmarkEnd w:id="924"/>
    </w:p>
    <w:tbl>
      <w:tblPr>
        <w:tblStyle w:val="19"/>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投标人名称</w:t>
            </w:r>
          </w:p>
        </w:tc>
        <w:tc>
          <w:tcPr>
            <w:tcW w:w="8000" w:type="dxa"/>
            <w:gridSpan w:val="7"/>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注册地址</w:t>
            </w:r>
          </w:p>
        </w:tc>
        <w:tc>
          <w:tcPr>
            <w:tcW w:w="38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邮政编码</w:t>
            </w:r>
          </w:p>
        </w:tc>
        <w:tc>
          <w:tcPr>
            <w:tcW w:w="26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联系方式</w:t>
            </w: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联系人</w:t>
            </w:r>
          </w:p>
        </w:tc>
        <w:tc>
          <w:tcPr>
            <w:tcW w:w="2887"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26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传真</w:t>
            </w:r>
          </w:p>
        </w:tc>
        <w:tc>
          <w:tcPr>
            <w:tcW w:w="2887"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网址</w:t>
            </w:r>
          </w:p>
        </w:tc>
        <w:tc>
          <w:tcPr>
            <w:tcW w:w="26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法定代表人</w:t>
            </w: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技术负责人</w:t>
            </w: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成立时间</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5629" w:type="dxa"/>
            <w:gridSpan w:val="5"/>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lang w:val="en-US" w:eastAsia="zh-CN"/>
              </w:rPr>
              <w:t>从业人员</w:t>
            </w:r>
            <w:r>
              <w:rPr>
                <w:rFonts w:hint="eastAsia"/>
                <w:color w:val="auto"/>
                <w:highlight w:val="none"/>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企业资质等级</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restart"/>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其中</w:t>
            </w: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项目经理</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营业执照号/统一社会信用代码</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高级职称人员</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注册资金</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中级职称人员</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开户银行</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初级职称人员</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账号</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技工</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经营范围</w:t>
            </w:r>
          </w:p>
        </w:tc>
        <w:tc>
          <w:tcPr>
            <w:tcW w:w="8000" w:type="dxa"/>
            <w:gridSpan w:val="7"/>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jc w:val="center"/>
              <w:textAlignment w:val="auto"/>
              <w:rPr>
                <w:rFonts w:hint="eastAsia"/>
                <w:color w:val="auto"/>
                <w:highlight w:val="none"/>
              </w:rPr>
            </w:pPr>
            <w:r>
              <w:rPr>
                <w:rFonts w:hint="eastAsia"/>
                <w:color w:val="auto"/>
                <w:highlight w:val="none"/>
              </w:rPr>
              <w:t>备注</w:t>
            </w:r>
          </w:p>
        </w:tc>
        <w:tc>
          <w:tcPr>
            <w:tcW w:w="8000" w:type="dxa"/>
            <w:gridSpan w:val="7"/>
            <w:vAlign w:val="top"/>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bl>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自身</w:t>
      </w:r>
      <w:r>
        <w:rPr>
          <w:rFonts w:hint="eastAsia"/>
          <w:color w:val="auto"/>
          <w:highlight w:val="none"/>
        </w:rPr>
        <w:t>实际情况</w:t>
      </w:r>
      <w:r>
        <w:rPr>
          <w:rFonts w:hint="eastAsia"/>
          <w:color w:val="auto"/>
          <w:highlight w:val="none"/>
          <w:lang w:val="en-US" w:eastAsia="zh-CN"/>
        </w:rPr>
        <w:t>填写</w:t>
      </w:r>
      <w:r>
        <w:rPr>
          <w:rFonts w:hint="eastAsia"/>
          <w:color w:val="auto"/>
          <w:highlight w:val="none"/>
        </w:rPr>
        <w:t>，</w:t>
      </w:r>
      <w:r>
        <w:rPr>
          <w:rFonts w:hint="eastAsia"/>
          <w:color w:val="auto"/>
          <w:highlight w:val="none"/>
          <w:lang w:val="en-US" w:eastAsia="zh-CN"/>
        </w:rPr>
        <w:t>对不涉及的内容可填写“/”，</w:t>
      </w:r>
      <w:r>
        <w:rPr>
          <w:rFonts w:hint="eastAsia"/>
          <w:color w:val="auto"/>
          <w:highlight w:val="none"/>
        </w:rPr>
        <w:t>不影响投标资质及效力。</w:t>
      </w:r>
    </w:p>
    <w:p>
      <w:pPr>
        <w:pStyle w:val="29"/>
        <w:bidi w:val="0"/>
        <w:rPr>
          <w:rFonts w:hint="eastAsia"/>
          <w:color w:val="auto"/>
          <w:highlight w:val="none"/>
        </w:rPr>
      </w:pP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p>
    <w:p>
      <w:pPr>
        <w:pStyle w:val="47"/>
        <w:numPr>
          <w:ilvl w:val="0"/>
          <w:numId w:val="23"/>
        </w:numPr>
        <w:bidi w:val="0"/>
        <w:ind w:left="0" w:leftChars="0" w:firstLine="0" w:firstLineChars="0"/>
        <w:rPr>
          <w:rFonts w:hint="eastAsia"/>
          <w:color w:val="auto"/>
          <w:highlight w:val="none"/>
          <w:lang w:val="en-US" w:eastAsia="zh-CN"/>
        </w:rPr>
      </w:pPr>
      <w:bookmarkStart w:id="925" w:name="_Toc16044"/>
      <w:r>
        <w:rPr>
          <w:rFonts w:hint="eastAsia"/>
          <w:color w:val="auto"/>
          <w:highlight w:val="none"/>
          <w:lang w:val="en-US" w:eastAsia="zh-CN"/>
        </w:rPr>
        <w:t>开标一览表</w:t>
      </w:r>
      <w:bookmarkEnd w:id="911"/>
      <w:bookmarkEnd w:id="912"/>
      <w:bookmarkEnd w:id="913"/>
      <w:bookmarkEnd w:id="914"/>
      <w:bookmarkEnd w:id="925"/>
    </w:p>
    <w:p>
      <w:pPr>
        <w:pStyle w:val="26"/>
        <w:bidi w:val="0"/>
        <w:rPr>
          <w:rFonts w:hint="eastAsia"/>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26"/>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u w:val="single"/>
          <w:lang w:val="en-US" w:eastAsia="zh-CN"/>
        </w:rPr>
        <w:t xml:space="preserve">          </w:t>
      </w:r>
    </w:p>
    <w:tbl>
      <w:tblPr>
        <w:tblStyle w:val="19"/>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148"/>
        <w:gridCol w:w="2154"/>
        <w:gridCol w:w="2148"/>
        <w:gridCol w:w="2148"/>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0" w:type="pct"/>
            <w:vAlign w:val="center"/>
          </w:tcPr>
          <w:p>
            <w:pPr>
              <w:pStyle w:val="48"/>
              <w:bidi w:val="0"/>
              <w:jc w:val="center"/>
              <w:rPr>
                <w:rFonts w:hint="eastAsia"/>
                <w:b/>
                <w:bCs/>
                <w:color w:val="auto"/>
                <w:sz w:val="21"/>
                <w:szCs w:val="21"/>
                <w:highlight w:val="none"/>
              </w:rPr>
            </w:pPr>
            <w:r>
              <w:rPr>
                <w:rFonts w:hint="eastAsia"/>
                <w:b/>
                <w:bCs/>
                <w:color w:val="auto"/>
                <w:sz w:val="21"/>
                <w:szCs w:val="21"/>
                <w:highlight w:val="none"/>
              </w:rPr>
              <w:t>序号</w:t>
            </w:r>
          </w:p>
        </w:tc>
        <w:tc>
          <w:tcPr>
            <w:tcW w:w="1079" w:type="pct"/>
            <w:vAlign w:val="center"/>
          </w:tcPr>
          <w:p>
            <w:pPr>
              <w:pStyle w:val="48"/>
              <w:bidi w:val="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标的名称</w:t>
            </w:r>
          </w:p>
        </w:tc>
        <w:tc>
          <w:tcPr>
            <w:tcW w:w="1082" w:type="pct"/>
            <w:vAlign w:val="center"/>
          </w:tcPr>
          <w:p>
            <w:pPr>
              <w:pStyle w:val="48"/>
              <w:bidi w:val="0"/>
              <w:jc w:val="center"/>
              <w:rPr>
                <w:rFonts w:hint="eastAsia"/>
                <w:b/>
                <w:bCs/>
                <w:color w:val="auto"/>
                <w:sz w:val="21"/>
                <w:szCs w:val="21"/>
                <w:highlight w:val="none"/>
              </w:rPr>
            </w:pPr>
            <w:r>
              <w:rPr>
                <w:rFonts w:hint="eastAsia"/>
                <w:b/>
                <w:bCs/>
                <w:color w:val="auto"/>
                <w:sz w:val="21"/>
                <w:szCs w:val="21"/>
                <w:highlight w:val="none"/>
              </w:rPr>
              <w:t>投标</w:t>
            </w:r>
            <w:r>
              <w:rPr>
                <w:rFonts w:hint="eastAsia"/>
                <w:b/>
                <w:bCs/>
                <w:color w:val="auto"/>
                <w:sz w:val="21"/>
                <w:szCs w:val="21"/>
                <w:highlight w:val="none"/>
                <w:lang w:val="en-US" w:eastAsia="zh-CN"/>
              </w:rPr>
              <w:t>报价</w:t>
            </w:r>
            <w:r>
              <w:rPr>
                <w:rFonts w:hint="eastAsia"/>
                <w:b/>
                <w:bCs/>
                <w:color w:val="auto"/>
                <w:sz w:val="21"/>
                <w:szCs w:val="21"/>
                <w:highlight w:val="none"/>
                <w:lang w:eastAsia="zh-CN"/>
              </w:rPr>
              <w:t>(</w:t>
            </w:r>
            <w:r>
              <w:rPr>
                <w:rFonts w:hint="eastAsia"/>
                <w:b/>
                <w:bCs/>
                <w:color w:val="auto"/>
                <w:sz w:val="21"/>
                <w:szCs w:val="21"/>
                <w:highlight w:val="none"/>
              </w:rPr>
              <w:t>元</w:t>
            </w:r>
            <w:r>
              <w:rPr>
                <w:rFonts w:hint="eastAsia"/>
                <w:b/>
                <w:bCs/>
                <w:color w:val="auto"/>
                <w:sz w:val="21"/>
                <w:szCs w:val="21"/>
                <w:highlight w:val="none"/>
                <w:lang w:eastAsia="zh-CN"/>
              </w:rPr>
              <w:t>)</w:t>
            </w:r>
          </w:p>
        </w:tc>
        <w:tc>
          <w:tcPr>
            <w:tcW w:w="1079" w:type="pct"/>
            <w:vAlign w:val="center"/>
          </w:tcPr>
          <w:p>
            <w:pPr>
              <w:pStyle w:val="48"/>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投标总价</w:t>
            </w:r>
          </w:p>
        </w:tc>
        <w:tc>
          <w:tcPr>
            <w:tcW w:w="1079" w:type="pct"/>
            <w:vAlign w:val="center"/>
          </w:tcPr>
          <w:p>
            <w:pPr>
              <w:pStyle w:val="48"/>
              <w:bidi w:val="0"/>
              <w:jc w:val="center"/>
              <w:rPr>
                <w:rFonts w:hint="eastAsia"/>
                <w:b/>
                <w:bCs/>
                <w:color w:val="auto"/>
                <w:sz w:val="21"/>
                <w:szCs w:val="21"/>
                <w:highlight w:val="none"/>
              </w:rPr>
            </w:pPr>
            <w:r>
              <w:rPr>
                <w:rFonts w:hint="eastAsia"/>
                <w:b/>
                <w:bCs/>
                <w:color w:val="auto"/>
                <w:sz w:val="21"/>
                <w:szCs w:val="21"/>
                <w:highlight w:val="none"/>
                <w:lang w:val="en-US" w:eastAsia="zh-CN"/>
              </w:rPr>
              <w:t>服务期限</w:t>
            </w:r>
          </w:p>
        </w:tc>
        <w:tc>
          <w:tcPr>
            <w:tcW w:w="387" w:type="pct"/>
            <w:vAlign w:val="center"/>
          </w:tcPr>
          <w:p>
            <w:pPr>
              <w:pStyle w:val="48"/>
              <w:bidi w:val="0"/>
              <w:jc w:val="center"/>
              <w:rPr>
                <w:rFonts w:hint="eastAsia"/>
                <w:b/>
                <w:bCs/>
                <w:color w:val="auto"/>
                <w:sz w:val="21"/>
                <w:szCs w:val="21"/>
                <w:highlight w:val="none"/>
              </w:rPr>
            </w:pPr>
            <w:r>
              <w:rPr>
                <w:rFonts w:hint="eastAsia"/>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0" w:type="pct"/>
            <w:vAlign w:val="center"/>
          </w:tcPr>
          <w:p>
            <w:pPr>
              <w:pStyle w:val="26"/>
              <w:bidi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1079" w:type="pct"/>
            <w:vAlign w:val="center"/>
          </w:tcPr>
          <w:p>
            <w:pPr>
              <w:pStyle w:val="26"/>
              <w:bidi w:val="0"/>
              <w:jc w:val="center"/>
              <w:rPr>
                <w:rFonts w:hint="eastAsia"/>
                <w:color w:val="auto"/>
                <w:sz w:val="21"/>
                <w:szCs w:val="21"/>
                <w:highlight w:val="none"/>
              </w:rPr>
            </w:pPr>
          </w:p>
        </w:tc>
        <w:tc>
          <w:tcPr>
            <w:tcW w:w="1082" w:type="pct"/>
            <w:vAlign w:val="center"/>
          </w:tcPr>
          <w:p>
            <w:pPr>
              <w:pStyle w:val="26"/>
              <w:bidi w:val="0"/>
              <w:jc w:val="center"/>
              <w:rPr>
                <w:rFonts w:hint="eastAsia"/>
                <w:color w:val="auto"/>
                <w:sz w:val="21"/>
                <w:szCs w:val="21"/>
                <w:highlight w:val="none"/>
              </w:rPr>
            </w:pPr>
          </w:p>
        </w:tc>
        <w:tc>
          <w:tcPr>
            <w:tcW w:w="1079" w:type="pct"/>
            <w:vMerge w:val="restart"/>
            <w:vAlign w:val="center"/>
          </w:tcPr>
          <w:p>
            <w:pPr>
              <w:pStyle w:val="26"/>
              <w:bidi w:val="0"/>
              <w:jc w:val="left"/>
              <w:rPr>
                <w:rFonts w:hint="eastAsia"/>
                <w:color w:val="auto"/>
                <w:sz w:val="21"/>
                <w:szCs w:val="21"/>
                <w:highlight w:val="none"/>
                <w:lang w:val="en-US" w:eastAsia="zh-CN"/>
              </w:rPr>
            </w:pPr>
            <w:r>
              <w:rPr>
                <w:rFonts w:hint="eastAsia"/>
                <w:color w:val="auto"/>
                <w:sz w:val="21"/>
                <w:szCs w:val="21"/>
                <w:highlight w:val="none"/>
                <w:lang w:val="en-US" w:eastAsia="zh-CN"/>
              </w:rPr>
              <w:t>小写：</w:t>
            </w:r>
          </w:p>
          <w:p>
            <w:pPr>
              <w:pStyle w:val="26"/>
              <w:bidi w:val="0"/>
              <w:jc w:val="left"/>
              <w:rPr>
                <w:rFonts w:hint="default"/>
                <w:color w:val="auto"/>
                <w:sz w:val="21"/>
                <w:szCs w:val="21"/>
                <w:highlight w:val="none"/>
                <w:lang w:val="en-US" w:eastAsia="zh-CN"/>
              </w:rPr>
            </w:pPr>
            <w:r>
              <w:rPr>
                <w:rFonts w:hint="eastAsia"/>
                <w:color w:val="auto"/>
                <w:sz w:val="21"/>
                <w:szCs w:val="21"/>
                <w:highlight w:val="none"/>
                <w:lang w:val="en-US" w:eastAsia="zh-CN"/>
              </w:rPr>
              <w:t>大写：</w:t>
            </w:r>
          </w:p>
        </w:tc>
        <w:tc>
          <w:tcPr>
            <w:tcW w:w="1079" w:type="pct"/>
            <w:vMerge w:val="restart"/>
            <w:vAlign w:val="center"/>
          </w:tcPr>
          <w:p>
            <w:pPr>
              <w:pStyle w:val="26"/>
              <w:bidi w:val="0"/>
              <w:jc w:val="center"/>
              <w:rPr>
                <w:rFonts w:hint="eastAsia"/>
                <w:color w:val="auto"/>
                <w:sz w:val="21"/>
                <w:szCs w:val="21"/>
                <w:highlight w:val="none"/>
              </w:rPr>
            </w:pPr>
          </w:p>
        </w:tc>
        <w:tc>
          <w:tcPr>
            <w:tcW w:w="387" w:type="pct"/>
            <w:vAlign w:val="center"/>
          </w:tcPr>
          <w:p>
            <w:pPr>
              <w:pStyle w:val="26"/>
              <w:bidi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0" w:type="pct"/>
            <w:vAlign w:val="center"/>
          </w:tcPr>
          <w:p>
            <w:pPr>
              <w:pStyle w:val="26"/>
              <w:bidi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1079" w:type="pct"/>
            <w:vAlign w:val="center"/>
          </w:tcPr>
          <w:p>
            <w:pPr>
              <w:pStyle w:val="26"/>
              <w:bidi w:val="0"/>
              <w:jc w:val="center"/>
              <w:rPr>
                <w:rFonts w:hint="eastAsia"/>
                <w:color w:val="auto"/>
                <w:sz w:val="21"/>
                <w:szCs w:val="21"/>
                <w:highlight w:val="none"/>
              </w:rPr>
            </w:pPr>
          </w:p>
        </w:tc>
        <w:tc>
          <w:tcPr>
            <w:tcW w:w="1082" w:type="pct"/>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387" w:type="pct"/>
            <w:vAlign w:val="center"/>
          </w:tcPr>
          <w:p>
            <w:pPr>
              <w:pStyle w:val="26"/>
              <w:bidi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0" w:type="pct"/>
            <w:vAlign w:val="center"/>
          </w:tcPr>
          <w:p>
            <w:pPr>
              <w:pStyle w:val="26"/>
              <w:bidi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79" w:type="pct"/>
            <w:vAlign w:val="center"/>
          </w:tcPr>
          <w:p>
            <w:pPr>
              <w:pStyle w:val="26"/>
              <w:bidi w:val="0"/>
              <w:jc w:val="center"/>
              <w:rPr>
                <w:rFonts w:hint="eastAsia"/>
                <w:color w:val="auto"/>
                <w:sz w:val="21"/>
                <w:szCs w:val="21"/>
                <w:highlight w:val="none"/>
              </w:rPr>
            </w:pPr>
          </w:p>
        </w:tc>
        <w:tc>
          <w:tcPr>
            <w:tcW w:w="1082" w:type="pct"/>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387" w:type="pct"/>
            <w:vAlign w:val="center"/>
          </w:tcPr>
          <w:p>
            <w:pPr>
              <w:pStyle w:val="26"/>
              <w:bidi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0" w:type="pct"/>
            <w:vAlign w:val="center"/>
          </w:tcPr>
          <w:p>
            <w:pPr>
              <w:pStyle w:val="26"/>
              <w:bidi w:val="0"/>
              <w:jc w:val="center"/>
              <w:rPr>
                <w:rFonts w:hint="eastAsia"/>
                <w:color w:val="auto"/>
                <w:sz w:val="21"/>
                <w:szCs w:val="21"/>
                <w:highlight w:val="none"/>
              </w:rPr>
            </w:pPr>
          </w:p>
        </w:tc>
        <w:tc>
          <w:tcPr>
            <w:tcW w:w="1079" w:type="pct"/>
            <w:vAlign w:val="center"/>
          </w:tcPr>
          <w:p>
            <w:pPr>
              <w:pStyle w:val="26"/>
              <w:bidi w:val="0"/>
              <w:jc w:val="center"/>
              <w:rPr>
                <w:rFonts w:hint="eastAsia"/>
                <w:color w:val="auto"/>
                <w:sz w:val="21"/>
                <w:szCs w:val="21"/>
                <w:highlight w:val="none"/>
              </w:rPr>
            </w:pPr>
          </w:p>
        </w:tc>
        <w:tc>
          <w:tcPr>
            <w:tcW w:w="1082" w:type="pct"/>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387" w:type="pct"/>
            <w:vAlign w:val="center"/>
          </w:tcPr>
          <w:p>
            <w:pPr>
              <w:pStyle w:val="26"/>
              <w:bidi w:val="0"/>
              <w:jc w:val="center"/>
              <w:rPr>
                <w:rFonts w:hint="eastAsia"/>
                <w:color w:val="auto"/>
                <w:sz w:val="21"/>
                <w:szCs w:val="21"/>
                <w:highlight w:val="none"/>
              </w:rPr>
            </w:pPr>
          </w:p>
        </w:tc>
      </w:tr>
    </w:tbl>
    <w:p>
      <w:pPr>
        <w:pStyle w:val="49"/>
        <w:bidi w:val="0"/>
        <w:rPr>
          <w:rFonts w:hint="eastAsia"/>
          <w:b w:val="0"/>
          <w:bCs/>
          <w:color w:val="auto"/>
          <w:highlight w:val="none"/>
        </w:rPr>
      </w:pPr>
      <w:r>
        <w:rPr>
          <w:rFonts w:hint="eastAsia"/>
          <w:color w:val="auto"/>
          <w:highlight w:val="none"/>
          <w:lang w:eastAsia="zh-CN"/>
        </w:rPr>
        <w:t>注：</w:t>
      </w:r>
      <w:r>
        <w:rPr>
          <w:rFonts w:hint="eastAsia"/>
          <w:b w:val="0"/>
          <w:bCs/>
          <w:color w:val="auto"/>
          <w:highlight w:val="none"/>
          <w:lang w:val="en-US" w:eastAsia="zh-CN"/>
        </w:rPr>
        <w:t>①</w:t>
      </w:r>
      <w:r>
        <w:rPr>
          <w:rFonts w:hint="eastAsia"/>
          <w:b w:val="0"/>
          <w:bCs/>
          <w:color w:val="auto"/>
          <w:highlight w:val="none"/>
        </w:rPr>
        <w:t>报价应是投标人响应招标项目要求的全部工作内容的价格体现，包括但不限于供货、包装、运输、安装、调试、培训、利润、售后服务</w:t>
      </w:r>
      <w:r>
        <w:rPr>
          <w:rFonts w:hint="eastAsia"/>
          <w:b w:val="0"/>
          <w:bCs/>
          <w:color w:val="auto"/>
          <w:highlight w:val="none"/>
          <w:lang w:eastAsia="zh-CN"/>
        </w:rPr>
        <w:t>、</w:t>
      </w:r>
      <w:r>
        <w:rPr>
          <w:rFonts w:hint="eastAsia"/>
          <w:b w:val="0"/>
          <w:bCs/>
          <w:color w:val="auto"/>
          <w:highlight w:val="none"/>
        </w:rPr>
        <w:t>税费等与完成本项目有关的所有费用。</w:t>
      </w:r>
      <w:r>
        <w:rPr>
          <w:rFonts w:hint="eastAsia" w:asciiTheme="minorEastAsia" w:hAnsiTheme="minorEastAsia" w:eastAsiaTheme="minorEastAsia" w:cstheme="minorEastAsia"/>
          <w:b w:val="0"/>
          <w:bCs/>
          <w:color w:val="auto"/>
          <w:sz w:val="24"/>
          <w:szCs w:val="24"/>
          <w:highlight w:val="none"/>
          <w:lang w:val="en-US" w:eastAsia="zh-CN"/>
        </w:rPr>
        <w:t>本项目合同执行期间合同总价不变，采购人无需另向投标人支付本项目合同规定之外的其他任何费用。</w:t>
      </w:r>
    </w:p>
    <w:p>
      <w:pPr>
        <w:pStyle w:val="49"/>
        <w:bidi w:val="0"/>
        <w:rPr>
          <w:rFonts w:hint="default"/>
          <w:b w:val="0"/>
          <w:bCs/>
          <w:color w:val="auto"/>
          <w:highlight w:val="none"/>
          <w:lang w:val="en-US"/>
        </w:rPr>
      </w:pPr>
      <w:r>
        <w:rPr>
          <w:rFonts w:hint="eastAsia"/>
          <w:b w:val="0"/>
          <w:bCs/>
          <w:color w:val="auto"/>
          <w:highlight w:val="none"/>
          <w:lang w:val="en-US" w:eastAsia="zh-CN"/>
        </w:rPr>
        <w:t>②</w:t>
      </w:r>
      <w:r>
        <w:rPr>
          <w:rFonts w:hint="eastAsia"/>
          <w:b w:val="0"/>
          <w:bCs/>
          <w:color w:val="auto"/>
          <w:highlight w:val="none"/>
        </w:rPr>
        <w:t>“开标一览表”为多页的，每页均需由</w:t>
      </w:r>
      <w:r>
        <w:rPr>
          <w:rFonts w:hint="eastAsia"/>
          <w:b w:val="0"/>
          <w:bCs/>
          <w:color w:val="auto"/>
          <w:highlight w:val="none"/>
          <w:lang w:eastAsia="zh-CN"/>
        </w:rPr>
        <w:t>法定代表人/单位负责人或授权代表</w:t>
      </w:r>
      <w:r>
        <w:rPr>
          <w:rFonts w:hint="eastAsia"/>
          <w:b w:val="0"/>
          <w:bCs/>
          <w:color w:val="auto"/>
          <w:highlight w:val="none"/>
        </w:rPr>
        <w:t>签字并盖投标人印章</w:t>
      </w:r>
      <w:r>
        <w:rPr>
          <w:rFonts w:hint="eastAsia"/>
          <w:b w:val="0"/>
          <w:bCs/>
          <w:color w:val="auto"/>
          <w:highlight w:val="none"/>
          <w:lang w:eastAsia="zh-CN"/>
        </w:rPr>
        <w:t>，</w:t>
      </w:r>
      <w:r>
        <w:rPr>
          <w:rFonts w:hint="eastAsia"/>
          <w:b w:val="0"/>
          <w:bCs/>
          <w:color w:val="auto"/>
          <w:highlight w:val="none"/>
          <w:lang w:val="en-US" w:eastAsia="zh-CN"/>
        </w:rPr>
        <w:t>否则作无效投标处理</w:t>
      </w:r>
      <w:r>
        <w:rPr>
          <w:rFonts w:hint="eastAsia"/>
          <w:b w:val="0"/>
          <w:bCs/>
          <w:color w:val="auto"/>
          <w:highlight w:val="none"/>
        </w:rPr>
        <w:t>。</w:t>
      </w:r>
    </w:p>
    <w:p>
      <w:pPr>
        <w:pStyle w:val="49"/>
        <w:bidi w:val="0"/>
        <w:rPr>
          <w:color w:val="auto"/>
          <w:highlight w:val="none"/>
        </w:rPr>
      </w:pPr>
      <w:r>
        <w:rPr>
          <w:rFonts w:hint="eastAsia"/>
          <w:color w:val="auto"/>
          <w:highlight w:val="none"/>
        </w:rPr>
        <w:t>③“开标一览表”以包为单位填写，除了单独密封递交外，</w:t>
      </w:r>
      <w:r>
        <w:rPr>
          <w:rFonts w:hint="eastAsia"/>
          <w:color w:val="auto"/>
          <w:highlight w:val="none"/>
          <w:lang w:val="en-US" w:eastAsia="zh-CN"/>
        </w:rPr>
        <w:t>其他</w:t>
      </w:r>
      <w:r>
        <w:rPr>
          <w:rFonts w:hint="eastAsia"/>
          <w:color w:val="auto"/>
          <w:highlight w:val="none"/>
        </w:rPr>
        <w:t>投标文件(正副本)</w:t>
      </w:r>
      <w:r>
        <w:rPr>
          <w:rFonts w:hint="eastAsia"/>
          <w:color w:val="auto"/>
          <w:highlight w:val="none"/>
          <w:lang w:val="en-US" w:eastAsia="zh-CN"/>
        </w:rPr>
        <w:t>中</w:t>
      </w:r>
      <w:r>
        <w:rPr>
          <w:rFonts w:hint="eastAsia"/>
          <w:color w:val="auto"/>
          <w:highlight w:val="none"/>
        </w:rPr>
        <w:t>也应当提供。</w:t>
      </w:r>
    </w:p>
    <w:p>
      <w:pPr>
        <w:pStyle w:val="26"/>
        <w:bidi w:val="0"/>
        <w:rPr>
          <w:rFonts w:hint="eastAsia"/>
          <w:color w:val="auto"/>
          <w:highlight w:val="none"/>
          <w:lang w:eastAsia="zh-CN"/>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投标日期：</w:t>
      </w:r>
      <w:bookmarkStart w:id="926" w:name="_Toc7728"/>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br w:type="page"/>
      </w:r>
    </w:p>
    <w:p>
      <w:pPr>
        <w:pStyle w:val="47"/>
        <w:numPr>
          <w:ilvl w:val="0"/>
          <w:numId w:val="23"/>
        </w:numPr>
        <w:bidi w:val="0"/>
        <w:ind w:left="0" w:leftChars="0" w:firstLine="0" w:firstLineChars="0"/>
        <w:rPr>
          <w:rFonts w:hint="eastAsia"/>
          <w:color w:val="auto"/>
          <w:highlight w:val="none"/>
          <w:lang w:val="en-US" w:eastAsia="zh-CN"/>
        </w:rPr>
      </w:pPr>
      <w:bookmarkStart w:id="927" w:name="_Toc19101"/>
      <w:bookmarkStart w:id="928" w:name="_Toc4587"/>
      <w:bookmarkStart w:id="929" w:name="_Toc23742"/>
      <w:r>
        <w:rPr>
          <w:rFonts w:hint="eastAsia"/>
          <w:color w:val="auto"/>
          <w:highlight w:val="none"/>
          <w:lang w:val="en-US" w:eastAsia="zh-CN"/>
        </w:rPr>
        <w:t>分项报价明细表</w:t>
      </w:r>
      <w:bookmarkEnd w:id="926"/>
      <w:bookmarkEnd w:id="927"/>
      <w:bookmarkEnd w:id="928"/>
      <w:bookmarkEnd w:id="929"/>
    </w:p>
    <w:p>
      <w:pPr>
        <w:pStyle w:val="26"/>
        <w:bidi w:val="0"/>
        <w:rPr>
          <w:rFonts w:hint="eastAsia"/>
          <w:b w:val="0"/>
          <w:bCs w:val="0"/>
          <w:color w:val="auto"/>
          <w:highlight w:val="none"/>
          <w:u w:val="single"/>
        </w:rPr>
      </w:pPr>
      <w:r>
        <w:rPr>
          <w:rFonts w:hint="eastAsia"/>
          <w:b w:val="0"/>
          <w:bCs w:val="0"/>
          <w:color w:val="auto"/>
          <w:highlight w:val="none"/>
        </w:rPr>
        <w:t>项目名称：</w:t>
      </w:r>
      <w:r>
        <w:rPr>
          <w:rFonts w:hint="eastAsia"/>
          <w:b w:val="0"/>
          <w:bCs w:val="0"/>
          <w:color w:val="auto"/>
          <w:highlight w:val="none"/>
          <w:u w:val="single"/>
        </w:rPr>
        <w:t xml:space="preserve">              </w:t>
      </w:r>
      <w:r>
        <w:rPr>
          <w:rFonts w:hint="eastAsia"/>
          <w:b w:val="0"/>
          <w:bCs w:val="0"/>
          <w:color w:val="auto"/>
          <w:highlight w:val="none"/>
          <w:u w:val="single"/>
          <w:lang w:val="en-US" w:eastAsia="zh-CN"/>
        </w:rPr>
        <w:t xml:space="preserve">             </w:t>
      </w:r>
      <w:r>
        <w:rPr>
          <w:rFonts w:hint="eastAsia"/>
          <w:b w:val="0"/>
          <w:bCs w:val="0"/>
          <w:color w:val="auto"/>
          <w:highlight w:val="none"/>
          <w:u w:val="single"/>
        </w:rPr>
        <w:t xml:space="preserve"> </w:t>
      </w:r>
    </w:p>
    <w:p>
      <w:pPr>
        <w:pStyle w:val="26"/>
        <w:bidi w:val="0"/>
        <w:rPr>
          <w:rFonts w:hint="eastAsia"/>
          <w:b w:val="0"/>
          <w:bCs w:val="0"/>
          <w:color w:val="auto"/>
          <w:highlight w:val="none"/>
          <w:u w:val="single"/>
        </w:rPr>
      </w:pPr>
      <w:r>
        <w:rPr>
          <w:rFonts w:hint="eastAsia"/>
          <w:b w:val="0"/>
          <w:bCs w:val="0"/>
          <w:color w:val="auto"/>
          <w:highlight w:val="none"/>
        </w:rPr>
        <w:t>项目编号：</w:t>
      </w:r>
      <w:r>
        <w:rPr>
          <w:rFonts w:hint="eastAsia"/>
          <w:b w:val="0"/>
          <w:bCs w:val="0"/>
          <w:color w:val="auto"/>
          <w:highlight w:val="none"/>
          <w:u w:val="single"/>
        </w:rPr>
        <w:t xml:space="preserve">               </w:t>
      </w:r>
      <w:r>
        <w:rPr>
          <w:rFonts w:hint="eastAsia"/>
          <w:b w:val="0"/>
          <w:bCs w:val="0"/>
          <w:color w:val="auto"/>
          <w:highlight w:val="none"/>
          <w:u w:val="single"/>
          <w:lang w:val="en-US" w:eastAsia="zh-CN"/>
        </w:rPr>
        <w:t xml:space="preserve">             </w:t>
      </w:r>
    </w:p>
    <w:tbl>
      <w:tblPr>
        <w:tblStyle w:val="19"/>
        <w:tblW w:w="46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949"/>
        <w:gridCol w:w="1273"/>
        <w:gridCol w:w="1273"/>
        <w:gridCol w:w="1144"/>
        <w:gridCol w:w="1144"/>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标的名称</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品牌及型号</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计量单位</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rPr>
              <w:t>数量</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单价(元)</w:t>
            </w: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智库平台</w:t>
            </w:r>
            <w:r>
              <w:rPr>
                <w:rFonts w:hint="eastAsia" w:ascii="宋体" w:hAnsi="宋体" w:eastAsia="宋体" w:cs="宋体"/>
                <w:bCs/>
                <w:color w:val="auto"/>
                <w:sz w:val="21"/>
                <w:szCs w:val="21"/>
                <w:highlight w:val="none"/>
                <w:lang w:eastAsia="zh-Hans"/>
              </w:rPr>
              <w:t>模块</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行业中小企业就业大数据中心</w:t>
            </w:r>
            <w:r>
              <w:rPr>
                <w:rFonts w:hint="eastAsia" w:ascii="宋体" w:hAnsi="宋体" w:eastAsia="宋体" w:cs="宋体"/>
                <w:bCs/>
                <w:color w:val="auto"/>
                <w:sz w:val="21"/>
                <w:szCs w:val="21"/>
                <w:highlight w:val="none"/>
                <w:lang w:eastAsia="zh-Hans"/>
              </w:rPr>
              <w:t>模块</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大学生创新创业服务中心</w:t>
            </w:r>
            <w:r>
              <w:rPr>
                <w:rFonts w:hint="eastAsia" w:ascii="宋体" w:hAnsi="宋体" w:eastAsia="宋体" w:cs="宋体"/>
                <w:bCs/>
                <w:color w:val="auto"/>
                <w:kern w:val="0"/>
                <w:sz w:val="21"/>
                <w:szCs w:val="21"/>
                <w:highlight w:val="none"/>
                <w:lang w:eastAsia="zh-Hans"/>
              </w:rPr>
              <w:t>模块</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中小企业第二课堂创新实践</w:t>
            </w:r>
            <w:r>
              <w:rPr>
                <w:rFonts w:hint="eastAsia" w:ascii="宋体" w:hAnsi="宋体" w:eastAsia="宋体" w:cs="宋体"/>
                <w:bCs/>
                <w:color w:val="auto"/>
                <w:kern w:val="0"/>
                <w:sz w:val="21"/>
                <w:szCs w:val="21"/>
                <w:highlight w:val="none"/>
                <w:lang w:eastAsia="zh-Hans"/>
              </w:rPr>
              <w:t>中心模块</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lang w:eastAsia="zh-Hans"/>
              </w:rPr>
            </w:pPr>
            <w:r>
              <w:rPr>
                <w:rFonts w:hint="eastAsia" w:ascii="宋体" w:hAnsi="宋体" w:eastAsia="宋体" w:cs="宋体"/>
                <w:bCs/>
                <w:color w:val="auto"/>
                <w:kern w:val="0"/>
                <w:sz w:val="21"/>
                <w:szCs w:val="21"/>
                <w:highlight w:val="none"/>
                <w:lang w:eastAsia="zh-Hans"/>
              </w:rPr>
              <w:t>系统集成软件</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r>
              <w:rPr>
                <w:rFonts w:hint="eastAsia" w:ascii="宋体" w:hAnsi="宋体" w:eastAsia="宋体" w:cs="宋体"/>
                <w:bCs/>
                <w:color w:val="auto"/>
                <w:sz w:val="21"/>
                <w:szCs w:val="21"/>
                <w:highlight w:val="none"/>
                <w:lang w:eastAsia="zh-Hans"/>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Hans"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校企协同就业创业创新示范实践基地服务</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拼接大屏</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1041" w:type="pct"/>
            <w:vAlign w:val="center"/>
          </w:tcPr>
          <w:p>
            <w:pPr>
              <w:keepNext w:val="0"/>
              <w:keepLines w:val="0"/>
              <w:pageBreakBefore w:val="0"/>
              <w:widowControl w:val="0"/>
              <w:tabs>
                <w:tab w:val="left" w:pos="588"/>
                <w:tab w:val="clear" w:pos="0"/>
              </w:tabs>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电源控制系统</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9</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安卓网络控制器</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大屏控制台</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定制创意桌椅</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4</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定制书架</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2</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13</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幕布</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14</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融媒体非线性编辑系统</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Hans"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摄像机</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16</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无线麦克风</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Hans"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17</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补光灯</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Hans"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18</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基地</w:t>
            </w:r>
            <w:r>
              <w:rPr>
                <w:rFonts w:hint="eastAsia" w:ascii="宋体" w:hAnsi="宋体" w:eastAsia="宋体" w:cs="宋体"/>
                <w:bCs/>
                <w:color w:val="auto"/>
                <w:sz w:val="21"/>
                <w:szCs w:val="21"/>
                <w:highlight w:val="none"/>
              </w:rPr>
              <w:t>基础建设模块</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分项报价合计金额：</w:t>
            </w:r>
            <w:r>
              <w:rPr>
                <w:rFonts w:hint="eastAsia" w:ascii="宋体" w:hAnsi="宋体" w:eastAsia="宋体" w:cs="宋体"/>
                <w:color w:val="auto"/>
                <w:sz w:val="21"/>
                <w:szCs w:val="21"/>
                <w:highlight w:val="none"/>
                <w:u w:val="single"/>
                <w:lang w:val="en-US" w:eastAsia="zh-CN"/>
              </w:rPr>
              <w:t xml:space="preserve">                  元 </w:t>
            </w:r>
            <w:r>
              <w:rPr>
                <w:rFonts w:hint="eastAsia" w:ascii="宋体" w:hAnsi="宋体" w:eastAsia="宋体" w:cs="宋体"/>
                <w:color w:val="auto"/>
                <w:sz w:val="21"/>
                <w:szCs w:val="21"/>
                <w:highlight w:val="none"/>
                <w:lang w:val="en-US" w:eastAsia="zh-CN"/>
              </w:rPr>
              <w:t>(大写：</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tc>
      </w:tr>
    </w:tbl>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①</w:t>
      </w:r>
      <w:r>
        <w:rPr>
          <w:rFonts w:hint="eastAsia"/>
          <w:color w:val="auto"/>
          <w:highlight w:val="none"/>
        </w:rPr>
        <w:t>投标人必须按“分项报价明细表”的格式详细报出投标总价的各个组成部分的报价，否则作无效投标处理。</w:t>
      </w:r>
    </w:p>
    <w:p>
      <w:pPr>
        <w:pStyle w:val="49"/>
        <w:bidi w:val="0"/>
        <w:rPr>
          <w:rFonts w:hint="eastAsia"/>
          <w:color w:val="auto"/>
          <w:highlight w:val="none"/>
        </w:rPr>
      </w:pPr>
      <w:r>
        <w:rPr>
          <w:rFonts w:hint="eastAsia"/>
          <w:color w:val="auto"/>
          <w:highlight w:val="none"/>
          <w:lang w:val="en-US" w:eastAsia="zh-CN"/>
        </w:rPr>
        <w:t>②</w:t>
      </w:r>
      <w:r>
        <w:rPr>
          <w:rFonts w:hint="eastAsia"/>
          <w:color w:val="auto"/>
          <w:highlight w:val="none"/>
        </w:rPr>
        <w:t>“分项报价明细表”各分项报价合计应当与“开标一览表”报价合计相等。</w:t>
      </w: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47"/>
        <w:numPr>
          <w:ilvl w:val="0"/>
          <w:numId w:val="23"/>
        </w:numPr>
        <w:bidi w:val="0"/>
        <w:ind w:left="0" w:leftChars="0" w:firstLine="0" w:firstLineChars="0"/>
        <w:rPr>
          <w:rFonts w:hint="eastAsia"/>
          <w:color w:val="auto"/>
          <w:highlight w:val="none"/>
          <w:lang w:val="en-US" w:eastAsia="zh-CN"/>
        </w:rPr>
      </w:pPr>
      <w:bookmarkStart w:id="930" w:name="_Toc10092"/>
      <w:bookmarkStart w:id="931" w:name="_Toc7835"/>
      <w:bookmarkStart w:id="932" w:name="_Toc11461"/>
      <w:bookmarkStart w:id="933" w:name="_Toc25577"/>
      <w:bookmarkStart w:id="934" w:name="_Toc307564875"/>
      <w:bookmarkStart w:id="935" w:name="_Toc307501130"/>
      <w:bookmarkStart w:id="936" w:name="_Toc217446087"/>
      <w:bookmarkStart w:id="937" w:name="_Toc327196310"/>
      <w:bookmarkStart w:id="938" w:name="_Toc21006"/>
      <w:bookmarkStart w:id="939" w:name="_Toc319440166"/>
      <w:bookmarkStart w:id="940" w:name="_Toc327196312"/>
      <w:bookmarkStart w:id="941" w:name="_Toc319440168"/>
      <w:bookmarkStart w:id="942" w:name="_Toc26124"/>
      <w:bookmarkStart w:id="943" w:name="_Toc24507"/>
      <w:r>
        <w:rPr>
          <w:rFonts w:hint="eastAsia"/>
          <w:color w:val="auto"/>
          <w:highlight w:val="none"/>
          <w:lang w:val="en-US" w:eastAsia="zh-CN"/>
        </w:rPr>
        <w:t>商务应答表</w:t>
      </w:r>
      <w:bookmarkEnd w:id="930"/>
      <w:bookmarkEnd w:id="931"/>
      <w:bookmarkEnd w:id="932"/>
      <w:bookmarkEnd w:id="933"/>
      <w:bookmarkEnd w:id="934"/>
      <w:bookmarkEnd w:id="935"/>
      <w:bookmarkEnd w:id="936"/>
      <w:bookmarkEnd w:id="937"/>
      <w:bookmarkEnd w:id="938"/>
      <w:bookmarkEnd w:id="939"/>
    </w:p>
    <w:p>
      <w:pPr>
        <w:pStyle w:val="26"/>
        <w:rPr>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6"/>
        <w:rPr>
          <w:color w:val="auto"/>
          <w:highlight w:val="none"/>
        </w:rPr>
      </w:pPr>
      <w:r>
        <w:rPr>
          <w:rFonts w:hint="eastAsia"/>
          <w:color w:val="auto"/>
          <w:highlight w:val="none"/>
        </w:rPr>
        <w:t>项目编号：</w:t>
      </w:r>
      <w:r>
        <w:rPr>
          <w:rFonts w:hint="eastAsia"/>
          <w:color w:val="auto"/>
          <w:highlight w:val="none"/>
          <w:u w:val="single"/>
        </w:rPr>
        <w:t xml:space="preserve">                             </w:t>
      </w:r>
    </w:p>
    <w:tbl>
      <w:tblPr>
        <w:tblStyle w:val="19"/>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266"/>
        <w:gridCol w:w="3695"/>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266"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招标文件第六章“四、商务要求、</w:t>
            </w:r>
            <w:r>
              <w:rPr>
                <w:rFonts w:hint="eastAsia" w:cs="宋体"/>
                <w:b/>
                <w:bCs/>
                <w:color w:val="auto"/>
                <w:sz w:val="21"/>
                <w:highlight w:val="none"/>
                <w:lang w:val="en-US" w:eastAsia="zh-CN"/>
              </w:rPr>
              <w:t>六</w:t>
            </w:r>
            <w:r>
              <w:rPr>
                <w:rFonts w:hint="eastAsia" w:cs="宋体"/>
                <w:b/>
                <w:bCs/>
                <w:color w:val="auto"/>
                <w:sz w:val="21"/>
                <w:highlight w:val="none"/>
              </w:rPr>
              <w:t>、履约保证金”、第八章</w:t>
            </w:r>
            <w:r>
              <w:rPr>
                <w:rFonts w:hint="eastAsia" w:cs="宋体"/>
                <w:b/>
                <w:bCs/>
                <w:color w:val="auto"/>
                <w:sz w:val="21"/>
                <w:highlight w:val="none"/>
                <w:lang w:val="en-US" w:eastAsia="zh-CN"/>
              </w:rPr>
              <w:t>政府</w:t>
            </w:r>
            <w:r>
              <w:rPr>
                <w:rFonts w:hint="eastAsia" w:cs="宋体"/>
                <w:b/>
                <w:bCs/>
                <w:color w:val="auto"/>
                <w:sz w:val="21"/>
                <w:highlight w:val="none"/>
              </w:rPr>
              <w:t>采购合同条款</w:t>
            </w:r>
          </w:p>
        </w:tc>
        <w:tc>
          <w:tcPr>
            <w:tcW w:w="3695"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响应情况</w:t>
            </w:r>
          </w:p>
        </w:tc>
        <w:tc>
          <w:tcPr>
            <w:tcW w:w="1223"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5" w:type="dxa"/>
            <w:gridSpan w:val="4"/>
          </w:tcPr>
          <w:p>
            <w:pPr>
              <w:wordWrap w:val="0"/>
              <w:topLinePunct/>
              <w:spacing w:line="360" w:lineRule="exact"/>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color w:val="auto"/>
                <w:sz w:val="21"/>
                <w:szCs w:val="21"/>
                <w:highlight w:val="none"/>
              </w:rPr>
              <w:t>招标文件第六章“四、商务要求，</w:t>
            </w:r>
            <w:r>
              <w:rPr>
                <w:rFonts w:hint="eastAsia" w:cs="宋体"/>
                <w:b/>
                <w:bCs/>
                <w:color w:val="auto"/>
                <w:sz w:val="21"/>
                <w:highlight w:val="none"/>
                <w:lang w:val="en-US" w:eastAsia="zh-CN"/>
              </w:rPr>
              <w:t>六</w:t>
            </w:r>
            <w:r>
              <w:rPr>
                <w:rFonts w:hint="eastAsia" w:cs="宋体"/>
                <w:color w:val="auto"/>
                <w:sz w:val="21"/>
                <w:szCs w:val="21"/>
                <w:highlight w:val="none"/>
              </w:rPr>
              <w:t>、履约保证金”、第八章</w:t>
            </w:r>
            <w:r>
              <w:rPr>
                <w:rFonts w:hint="eastAsia" w:cs="宋体"/>
                <w:color w:val="auto"/>
                <w:sz w:val="21"/>
                <w:szCs w:val="21"/>
                <w:highlight w:val="none"/>
                <w:lang w:val="en-US" w:eastAsia="zh-CN"/>
              </w:rPr>
              <w:t>政府</w:t>
            </w:r>
            <w:r>
              <w:rPr>
                <w:rFonts w:hint="eastAsia" w:cs="宋体"/>
                <w:color w:val="auto"/>
                <w:sz w:val="21"/>
                <w:szCs w:val="21"/>
                <w:highlight w:val="none"/>
              </w:rPr>
              <w:t>采购合同主要条款，如有偏离的条款，均已在下方列出。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266" w:type="dxa"/>
          </w:tcPr>
          <w:p>
            <w:pPr>
              <w:wordWrap w:val="0"/>
              <w:topLinePunct/>
              <w:spacing w:line="360" w:lineRule="exact"/>
              <w:jc w:val="center"/>
              <w:rPr>
                <w:rFonts w:cs="宋体"/>
                <w:b/>
                <w:bCs/>
                <w:color w:val="auto"/>
                <w:sz w:val="21"/>
                <w:highlight w:val="none"/>
              </w:rPr>
            </w:pPr>
          </w:p>
        </w:tc>
        <w:tc>
          <w:tcPr>
            <w:tcW w:w="3695"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266" w:type="dxa"/>
          </w:tcPr>
          <w:p>
            <w:pPr>
              <w:wordWrap w:val="0"/>
              <w:topLinePunct/>
              <w:spacing w:line="360" w:lineRule="exact"/>
              <w:jc w:val="center"/>
              <w:rPr>
                <w:rFonts w:cs="宋体"/>
                <w:b/>
                <w:bCs/>
                <w:color w:val="auto"/>
                <w:sz w:val="21"/>
                <w:highlight w:val="none"/>
              </w:rPr>
            </w:pPr>
          </w:p>
        </w:tc>
        <w:tc>
          <w:tcPr>
            <w:tcW w:w="3695"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266" w:type="dxa"/>
          </w:tcPr>
          <w:p>
            <w:pPr>
              <w:wordWrap w:val="0"/>
              <w:topLinePunct/>
              <w:spacing w:line="360" w:lineRule="exact"/>
              <w:jc w:val="center"/>
              <w:rPr>
                <w:rFonts w:cs="宋体"/>
                <w:b/>
                <w:bCs/>
                <w:color w:val="auto"/>
                <w:sz w:val="21"/>
                <w:highlight w:val="none"/>
              </w:rPr>
            </w:pPr>
          </w:p>
        </w:tc>
        <w:tc>
          <w:tcPr>
            <w:tcW w:w="3695"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bl>
    <w:p>
      <w:pPr>
        <w:pStyle w:val="49"/>
        <w:ind w:firstLine="482"/>
        <w:rPr>
          <w:rFonts w:cs="宋体"/>
          <w:b w:val="0"/>
          <w:bCs/>
          <w:color w:val="auto"/>
          <w:highlight w:val="none"/>
        </w:rPr>
      </w:pPr>
      <w:r>
        <w:rPr>
          <w:rFonts w:hint="eastAsia" w:cs="宋体"/>
          <w:color w:val="auto"/>
          <w:highlight w:val="none"/>
        </w:rPr>
        <w:t>注：</w:t>
      </w:r>
      <w:r>
        <w:rPr>
          <w:rFonts w:hint="eastAsia" w:cs="宋体"/>
          <w:b w:val="0"/>
          <w:bCs/>
          <w:color w:val="auto"/>
          <w:highlight w:val="none"/>
        </w:rPr>
        <w:t>①如与招标文件第六章“四、商务要求、</w:t>
      </w:r>
      <w:r>
        <w:rPr>
          <w:rFonts w:hint="eastAsia" w:cs="宋体"/>
          <w:b/>
          <w:bCs/>
          <w:color w:val="auto"/>
          <w:sz w:val="21"/>
          <w:highlight w:val="none"/>
          <w:lang w:val="en-US" w:eastAsia="zh-CN"/>
        </w:rPr>
        <w:t>六</w:t>
      </w:r>
      <w:r>
        <w:rPr>
          <w:rFonts w:hint="eastAsia" w:cs="宋体"/>
          <w:b w:val="0"/>
          <w:bCs/>
          <w:color w:val="auto"/>
          <w:highlight w:val="none"/>
        </w:rPr>
        <w:t>、履约保证金”、第八章</w:t>
      </w:r>
      <w:r>
        <w:rPr>
          <w:rFonts w:hint="eastAsia" w:cs="宋体"/>
          <w:b w:val="0"/>
          <w:bCs/>
          <w:color w:val="auto"/>
          <w:highlight w:val="none"/>
          <w:lang w:val="en-US" w:eastAsia="zh-CN"/>
        </w:rPr>
        <w:t>政府</w:t>
      </w:r>
      <w:r>
        <w:rPr>
          <w:rFonts w:hint="eastAsia" w:cs="宋体"/>
          <w:b w:val="0"/>
          <w:bCs/>
          <w:color w:val="auto"/>
          <w:highlight w:val="none"/>
        </w:rPr>
        <w:t>采购合同主要条款有偏离(包括正偏离和负偏离)，</w:t>
      </w:r>
      <w:r>
        <w:rPr>
          <w:rFonts w:hint="eastAsia" w:cs="宋体"/>
          <w:color w:val="auto"/>
          <w:highlight w:val="none"/>
        </w:rPr>
        <w:t>请将偏离条款逐条应答</w:t>
      </w:r>
      <w:r>
        <w:rPr>
          <w:rFonts w:hint="eastAsia" w:cs="宋体"/>
          <w:b w:val="0"/>
          <w:bCs/>
          <w:color w:val="auto"/>
          <w:highlight w:val="none"/>
        </w:rPr>
        <w:t>，未在此表中进行应答或未明确偏离的条款视为默认完全响应和接受，供应商不得以未作应答而拒不接受</w:t>
      </w:r>
      <w:r>
        <w:rPr>
          <w:rFonts w:hint="eastAsia"/>
          <w:color w:val="auto"/>
          <w:highlight w:val="none"/>
        </w:rPr>
        <w:t>(要求提供承诺函或证明材料的条款，以供应商提供的承诺函内容或证明材料为准)</w:t>
      </w:r>
      <w:r>
        <w:rPr>
          <w:rFonts w:hint="eastAsia" w:cs="宋体"/>
          <w:b w:val="0"/>
          <w:bCs/>
          <w:color w:val="auto"/>
          <w:highlight w:val="none"/>
        </w:rPr>
        <w:t>。</w:t>
      </w:r>
    </w:p>
    <w:p>
      <w:pPr>
        <w:pStyle w:val="49"/>
        <w:rPr>
          <w:rFonts w:cs="宋体"/>
          <w:b w:val="0"/>
          <w:bCs/>
          <w:color w:val="auto"/>
          <w:highlight w:val="none"/>
        </w:rPr>
      </w:pPr>
      <w:r>
        <w:rPr>
          <w:rFonts w:hint="eastAsia" w:cs="宋体"/>
          <w:b w:val="0"/>
          <w:bCs/>
          <w:color w:val="auto"/>
          <w:highlight w:val="none"/>
        </w:rPr>
        <w:t>②供应商必须据实填写有偏离的条款，不得虚假应答，否则将取消其</w:t>
      </w:r>
      <w:r>
        <w:rPr>
          <w:rFonts w:hint="eastAsia" w:cs="宋体"/>
          <w:b w:val="0"/>
          <w:bCs/>
          <w:color w:val="auto"/>
          <w:highlight w:val="none"/>
          <w:lang w:val="en-US" w:eastAsia="zh-CN"/>
        </w:rPr>
        <w:t>中标</w:t>
      </w:r>
      <w:r>
        <w:rPr>
          <w:rFonts w:hint="eastAsia" w:cs="宋体"/>
          <w:b w:val="0"/>
          <w:bCs/>
          <w:color w:val="auto"/>
          <w:highlight w:val="none"/>
        </w:rPr>
        <w:t>资格。</w:t>
      </w:r>
    </w:p>
    <w:p>
      <w:pPr>
        <w:pStyle w:val="49"/>
        <w:rPr>
          <w:rFonts w:hint="eastAsia"/>
          <w:color w:val="auto"/>
          <w:highlight w:val="none"/>
          <w:lang w:eastAsia="zh-CN"/>
        </w:rPr>
      </w:pPr>
      <w:r>
        <w:rPr>
          <w:rFonts w:hint="eastAsia" w:cs="宋体"/>
          <w:b w:val="0"/>
          <w:bCs/>
          <w:color w:val="auto"/>
          <w:highlight w:val="none"/>
        </w:rPr>
        <w:t>③评审时如对供应商</w:t>
      </w:r>
      <w:r>
        <w:rPr>
          <w:rFonts w:hint="eastAsia" w:cs="宋体"/>
          <w:b w:val="0"/>
          <w:bCs/>
          <w:color w:val="auto"/>
          <w:highlight w:val="none"/>
          <w:lang w:val="en-US" w:eastAsia="zh-CN"/>
        </w:rPr>
        <w:t>投标</w:t>
      </w:r>
      <w:r>
        <w:rPr>
          <w:rFonts w:hint="eastAsia" w:cs="宋体"/>
          <w:b w:val="0"/>
          <w:bCs/>
          <w:color w:val="auto"/>
          <w:highlight w:val="none"/>
        </w:rPr>
        <w:t>文件中商务应答的内容存在歧义的，可要求供应商进行澄清</w:t>
      </w:r>
      <w:r>
        <w:rPr>
          <w:rFonts w:hint="eastAsia"/>
          <w:color w:val="auto"/>
          <w:highlight w:val="none"/>
        </w:rPr>
        <w:t>。</w:t>
      </w:r>
    </w:p>
    <w:p>
      <w:pPr>
        <w:pStyle w:val="26"/>
        <w:bidi w:val="0"/>
        <w:rPr>
          <w:rFonts w:hint="eastAsia"/>
          <w:color w:val="auto"/>
          <w:highlight w:val="none"/>
          <w:lang w:eastAsia="zh-CN"/>
        </w:rPr>
      </w:pPr>
    </w:p>
    <w:p>
      <w:pPr>
        <w:pStyle w:val="26"/>
        <w:bidi w:val="0"/>
        <w:rPr>
          <w:rFonts w:hint="eastAsia"/>
          <w:color w:val="auto"/>
          <w:highlight w:val="none"/>
          <w:lang w:eastAsia="zh-CN"/>
        </w:rPr>
      </w:pP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r>
        <w:rPr>
          <w:rFonts w:hint="eastAsia"/>
          <w:color w:val="auto"/>
          <w:highlight w:val="non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numPr>
          <w:ilvl w:val="0"/>
          <w:numId w:val="23"/>
        </w:numPr>
        <w:bidi w:val="0"/>
        <w:ind w:left="0" w:leftChars="0" w:firstLine="0" w:firstLineChars="0"/>
        <w:rPr>
          <w:rFonts w:hint="eastAsia"/>
          <w:color w:val="auto"/>
          <w:highlight w:val="none"/>
          <w:lang w:val="en-US" w:eastAsia="zh-CN"/>
        </w:rPr>
      </w:pPr>
      <w:bookmarkStart w:id="944" w:name="_Toc23376"/>
      <w:bookmarkStart w:id="945" w:name="_Toc25122"/>
      <w:bookmarkStart w:id="946" w:name="_Toc3995"/>
      <w:bookmarkStart w:id="947" w:name="_Toc17306"/>
      <w:r>
        <w:rPr>
          <w:rFonts w:hint="eastAsia"/>
          <w:color w:val="auto"/>
          <w:highlight w:val="none"/>
          <w:lang w:val="en-US" w:eastAsia="zh-CN"/>
        </w:rPr>
        <w:t>服务及技术应答表</w:t>
      </w:r>
      <w:bookmarkEnd w:id="944"/>
      <w:bookmarkEnd w:id="945"/>
      <w:bookmarkEnd w:id="946"/>
      <w:bookmarkEnd w:id="947"/>
    </w:p>
    <w:p>
      <w:pPr>
        <w:pStyle w:val="26"/>
        <w:rPr>
          <w:color w:val="auto"/>
          <w:highlight w:val="non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6"/>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19"/>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06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招标文件第六章</w:t>
            </w:r>
            <w:r>
              <w:rPr>
                <w:rFonts w:hint="eastAsia" w:cs="宋体"/>
                <w:b/>
                <w:bCs/>
                <w:color w:val="auto"/>
                <w:sz w:val="21"/>
                <w:highlight w:val="none"/>
                <w:lang w:val="en-US" w:eastAsia="zh-CN"/>
              </w:rPr>
              <w:t>技术参数及服务要求</w:t>
            </w:r>
            <w:r>
              <w:rPr>
                <w:rFonts w:hint="eastAsia" w:cs="宋体"/>
                <w:b/>
                <w:bCs/>
                <w:color w:val="auto"/>
                <w:sz w:val="21"/>
                <w:highlight w:val="none"/>
              </w:rPr>
              <w:t>条款</w:t>
            </w:r>
          </w:p>
        </w:tc>
        <w:tc>
          <w:tcPr>
            <w:tcW w:w="3900"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响应情况</w:t>
            </w:r>
          </w:p>
        </w:tc>
        <w:tc>
          <w:tcPr>
            <w:tcW w:w="1223"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5" w:type="dxa"/>
            <w:gridSpan w:val="4"/>
          </w:tcPr>
          <w:p>
            <w:pPr>
              <w:wordWrap w:val="0"/>
              <w:topLinePunct/>
              <w:spacing w:line="360" w:lineRule="exact"/>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color w:val="auto"/>
                <w:sz w:val="21"/>
                <w:szCs w:val="21"/>
                <w:highlight w:val="none"/>
              </w:rPr>
              <w:t>招标文件第六章</w:t>
            </w:r>
            <w:r>
              <w:rPr>
                <w:rFonts w:hint="eastAsia" w:cs="宋体"/>
                <w:color w:val="auto"/>
                <w:sz w:val="21"/>
                <w:szCs w:val="21"/>
                <w:highlight w:val="none"/>
                <w:lang w:val="en-US" w:eastAsia="zh-CN"/>
              </w:rPr>
              <w:t>技术参数及服务要求</w:t>
            </w:r>
            <w:r>
              <w:rPr>
                <w:rFonts w:hint="eastAsia" w:cs="宋体"/>
                <w:color w:val="auto"/>
                <w:sz w:val="21"/>
                <w:szCs w:val="21"/>
                <w:highlight w:val="none"/>
              </w:rPr>
              <w:t>的所有条款，如有偏离的条款，均已在下方列出。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bl>
    <w:p>
      <w:pPr>
        <w:wordWrap w:val="0"/>
        <w:topLinePunct/>
        <w:ind w:firstLine="482" w:firstLineChars="200"/>
        <w:rPr>
          <w:rFonts w:cs="宋体"/>
          <w:bCs/>
          <w:snapToGrid w:val="0"/>
          <w:color w:val="auto"/>
          <w:highlight w:val="none"/>
        </w:rPr>
      </w:pPr>
      <w:r>
        <w:rPr>
          <w:rFonts w:hint="eastAsia" w:cs="宋体"/>
          <w:b/>
          <w:snapToGrid w:val="0"/>
          <w:color w:val="auto"/>
          <w:highlight w:val="none"/>
        </w:rPr>
        <w:t>注：</w:t>
      </w:r>
      <w:r>
        <w:rPr>
          <w:rFonts w:hint="eastAsia" w:cs="宋体"/>
          <w:bCs/>
          <w:snapToGrid w:val="0"/>
          <w:color w:val="auto"/>
          <w:highlight w:val="none"/>
        </w:rPr>
        <w:t>①供应商必须据实填写有偏离的条款，不得虚假应答，否则将取消其</w:t>
      </w:r>
      <w:r>
        <w:rPr>
          <w:rFonts w:hint="eastAsia" w:cs="宋体"/>
          <w:bCs/>
          <w:snapToGrid w:val="0"/>
          <w:color w:val="auto"/>
          <w:highlight w:val="none"/>
          <w:lang w:val="en-US" w:eastAsia="zh-CN"/>
        </w:rPr>
        <w:t>中标</w:t>
      </w:r>
      <w:r>
        <w:rPr>
          <w:rFonts w:hint="eastAsia" w:cs="宋体"/>
          <w:bCs/>
          <w:snapToGrid w:val="0"/>
          <w:color w:val="auto"/>
          <w:highlight w:val="none"/>
        </w:rPr>
        <w:t>资格。</w:t>
      </w:r>
    </w:p>
    <w:p>
      <w:pPr>
        <w:wordWrap w:val="0"/>
        <w:topLinePunct/>
        <w:ind w:firstLine="480" w:firstLineChars="200"/>
        <w:rPr>
          <w:rFonts w:cs="宋体"/>
          <w:bCs/>
          <w:snapToGrid w:val="0"/>
          <w:color w:val="auto"/>
          <w:highlight w:val="none"/>
        </w:rPr>
      </w:pPr>
      <w:r>
        <w:rPr>
          <w:rFonts w:hint="eastAsia" w:cs="宋体"/>
          <w:bCs/>
          <w:snapToGrid w:val="0"/>
          <w:color w:val="auto"/>
          <w:highlight w:val="none"/>
        </w:rPr>
        <w:t>②如与招标文件第六章</w:t>
      </w:r>
      <w:r>
        <w:rPr>
          <w:rFonts w:hint="eastAsia" w:cs="宋体"/>
          <w:bCs/>
          <w:snapToGrid w:val="0"/>
          <w:color w:val="auto"/>
          <w:highlight w:val="none"/>
          <w:lang w:val="en-US" w:eastAsia="zh-CN"/>
        </w:rPr>
        <w:t>技术参数及服务要求</w:t>
      </w:r>
      <w:r>
        <w:rPr>
          <w:rFonts w:hint="eastAsia" w:cs="宋体"/>
          <w:bCs/>
          <w:snapToGrid w:val="0"/>
          <w:color w:val="auto"/>
          <w:highlight w:val="none"/>
        </w:rPr>
        <w:t>的条款内容有偏离(包括正偏离和负偏离)，</w:t>
      </w:r>
      <w:r>
        <w:rPr>
          <w:rFonts w:hint="eastAsia" w:cs="宋体"/>
          <w:b/>
          <w:snapToGrid w:val="0"/>
          <w:color w:val="auto"/>
          <w:highlight w:val="none"/>
        </w:rPr>
        <w:t>请将偏离条款逐条应答</w:t>
      </w:r>
      <w:r>
        <w:rPr>
          <w:rFonts w:hint="eastAsia" w:cs="宋体"/>
          <w:bCs/>
          <w:snapToGrid w:val="0"/>
          <w:color w:val="auto"/>
          <w:highlight w:val="none"/>
        </w:rPr>
        <w:t>，未在此表中进行应答或未明确偏离的条款视为默认完全响应和接受，供应商不得以未作应答而拒不接受</w:t>
      </w:r>
      <w:r>
        <w:rPr>
          <w:rFonts w:hint="eastAsia"/>
          <w:b/>
          <w:snapToGrid w:val="0"/>
          <w:color w:val="auto"/>
          <w:highlight w:val="none"/>
        </w:rPr>
        <w:t>(要求提供承诺函或证明材料的条款，以供应商提供的承诺函内容或证明材料为准)</w:t>
      </w:r>
      <w:r>
        <w:rPr>
          <w:rFonts w:hint="eastAsia" w:cs="宋体"/>
          <w:bCs/>
          <w:snapToGrid w:val="0"/>
          <w:color w:val="auto"/>
          <w:highlight w:val="none"/>
        </w:rPr>
        <w:t>。</w:t>
      </w:r>
    </w:p>
    <w:p>
      <w:pPr>
        <w:pStyle w:val="49"/>
        <w:ind w:firstLine="482"/>
        <w:rPr>
          <w:rFonts w:hint="eastAsia"/>
          <w:color w:val="auto"/>
          <w:highlight w:val="none"/>
        </w:rPr>
      </w:pPr>
      <w:r>
        <w:rPr>
          <w:rFonts w:hint="eastAsia" w:cs="宋体"/>
          <w:bCs/>
          <w:color w:val="auto"/>
          <w:highlight w:val="none"/>
        </w:rPr>
        <w:t>③评审时如对供应商</w:t>
      </w:r>
      <w:r>
        <w:rPr>
          <w:rFonts w:hint="eastAsia" w:cs="宋体"/>
          <w:bCs/>
          <w:color w:val="auto"/>
          <w:highlight w:val="none"/>
          <w:lang w:val="en-US" w:eastAsia="zh-CN"/>
        </w:rPr>
        <w:t>投标</w:t>
      </w:r>
      <w:r>
        <w:rPr>
          <w:rFonts w:hint="eastAsia" w:cs="宋体"/>
          <w:bCs/>
          <w:color w:val="auto"/>
          <w:highlight w:val="none"/>
        </w:rPr>
        <w:t>文件中服务应答的内容存在歧义的，可要求供应商进行澄清</w:t>
      </w:r>
      <w:r>
        <w:rPr>
          <w:rFonts w:hint="eastAsia"/>
          <w:color w:val="auto"/>
          <w:highlight w:val="none"/>
        </w:rPr>
        <w:t>。</w:t>
      </w:r>
    </w:p>
    <w:p>
      <w:pPr>
        <w:pStyle w:val="49"/>
        <w:bidi w:val="0"/>
        <w:rPr>
          <w:rFonts w:hint="eastAsia"/>
          <w:color w:val="auto"/>
          <w:highlight w:val="none"/>
          <w:lang w:eastAsia="zh-CN"/>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p>
    <w:bookmarkEnd w:id="940"/>
    <w:bookmarkEnd w:id="941"/>
    <w:bookmarkEnd w:id="942"/>
    <w:p>
      <w:pPr>
        <w:pStyle w:val="47"/>
        <w:numPr>
          <w:ilvl w:val="0"/>
          <w:numId w:val="23"/>
        </w:numPr>
        <w:bidi w:val="0"/>
        <w:ind w:left="0" w:leftChars="0" w:firstLine="0" w:firstLineChars="0"/>
        <w:rPr>
          <w:rFonts w:hint="eastAsia"/>
          <w:color w:val="auto"/>
          <w:highlight w:val="none"/>
          <w:lang w:val="en-US" w:eastAsia="zh-CN"/>
        </w:rPr>
      </w:pPr>
      <w:bookmarkStart w:id="948" w:name="_Toc28539"/>
      <w:bookmarkStart w:id="949" w:name="_Toc31150"/>
      <w:r>
        <w:rPr>
          <w:rFonts w:hint="eastAsia"/>
          <w:color w:val="auto"/>
          <w:highlight w:val="none"/>
          <w:lang w:val="en-US" w:eastAsia="zh-CN"/>
        </w:rPr>
        <w:t>履约能力及相关证明</w:t>
      </w:r>
      <w:bookmarkEnd w:id="948"/>
      <w:bookmarkEnd w:id="949"/>
    </w:p>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格式自拟。</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lang w:val="en-US" w:eastAsia="zh-CN"/>
        </w:rPr>
      </w:pPr>
      <w:r>
        <w:rPr>
          <w:rFonts w:hint="eastAsia"/>
          <w:color w:val="auto"/>
          <w:highlight w:val="none"/>
          <w:lang w:val="en-US" w:eastAsia="zh-CN"/>
        </w:rPr>
        <w:br w:type="page"/>
      </w:r>
    </w:p>
    <w:bookmarkEnd w:id="943"/>
    <w:p>
      <w:pPr>
        <w:pStyle w:val="47"/>
        <w:numPr>
          <w:ilvl w:val="0"/>
          <w:numId w:val="23"/>
        </w:numPr>
        <w:bidi w:val="0"/>
        <w:ind w:left="0" w:leftChars="0" w:firstLine="0" w:firstLineChars="0"/>
        <w:rPr>
          <w:rFonts w:hint="eastAsia"/>
          <w:color w:val="auto"/>
          <w:highlight w:val="none"/>
          <w:lang w:val="en-US" w:eastAsia="zh-CN"/>
        </w:rPr>
      </w:pPr>
      <w:bookmarkStart w:id="950" w:name="_Toc5510"/>
      <w:bookmarkStart w:id="951" w:name="_Toc13361"/>
      <w:bookmarkStart w:id="952" w:name="_Toc19240"/>
      <w:bookmarkStart w:id="953" w:name="_Toc122"/>
      <w:bookmarkStart w:id="954" w:name="_Toc2450"/>
      <w:bookmarkStart w:id="955" w:name="_Toc8563"/>
      <w:r>
        <w:rPr>
          <w:rFonts w:hint="eastAsia"/>
          <w:color w:val="auto"/>
          <w:highlight w:val="none"/>
          <w:lang w:val="en-US" w:eastAsia="zh-CN"/>
        </w:rPr>
        <w:t>投标人针对本项目人员配置情况表</w:t>
      </w:r>
      <w:bookmarkEnd w:id="950"/>
      <w:bookmarkEnd w:id="951"/>
    </w:p>
    <w:p>
      <w:pPr>
        <w:pStyle w:val="26"/>
        <w:bidi w:val="0"/>
        <w:rPr>
          <w:rFonts w:hint="eastAsia"/>
          <w:color w:val="auto"/>
          <w:highlight w:val="none"/>
        </w:rPr>
      </w:pPr>
      <w:r>
        <w:rPr>
          <w:rFonts w:hint="eastAsia"/>
          <w:color w:val="auto"/>
          <w:highlight w:val="none"/>
        </w:rPr>
        <w:t>项目名称：</w:t>
      </w:r>
      <w:r>
        <w:rPr>
          <w:rFonts w:hint="eastAsia"/>
          <w:color w:val="auto"/>
          <w:highlight w:val="none"/>
          <w:u w:val="single"/>
        </w:rPr>
        <w:t xml:space="preserve">                              </w:t>
      </w:r>
    </w:p>
    <w:p>
      <w:pPr>
        <w:pStyle w:val="26"/>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19"/>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48"/>
              <w:bidi w:val="0"/>
              <w:rPr>
                <w:rFonts w:hint="eastAsia"/>
                <w:b/>
                <w:bCs/>
                <w:color w:val="auto"/>
                <w:highlight w:val="none"/>
              </w:rPr>
            </w:pPr>
            <w:r>
              <w:rPr>
                <w:rFonts w:hint="eastAsia"/>
                <w:b/>
                <w:bCs/>
                <w:color w:val="auto"/>
                <w:highlight w:val="none"/>
              </w:rPr>
              <w:t>类别</w:t>
            </w:r>
          </w:p>
        </w:tc>
        <w:tc>
          <w:tcPr>
            <w:tcW w:w="923" w:type="dxa"/>
            <w:vMerge w:val="restart"/>
            <w:vAlign w:val="center"/>
          </w:tcPr>
          <w:p>
            <w:pPr>
              <w:pStyle w:val="48"/>
              <w:bidi w:val="0"/>
              <w:rPr>
                <w:rFonts w:hint="default" w:eastAsia="宋体"/>
                <w:b/>
                <w:bCs/>
                <w:color w:val="auto"/>
                <w:highlight w:val="none"/>
                <w:lang w:val="en-US" w:eastAsia="zh-CN"/>
              </w:rPr>
            </w:pPr>
            <w:r>
              <w:rPr>
                <w:rFonts w:hint="eastAsia"/>
                <w:b/>
                <w:bCs/>
                <w:color w:val="auto"/>
                <w:highlight w:val="none"/>
              </w:rPr>
              <w:t>职务</w:t>
            </w:r>
            <w:r>
              <w:rPr>
                <w:rFonts w:hint="eastAsia"/>
                <w:b/>
                <w:bCs/>
                <w:color w:val="auto"/>
                <w:highlight w:val="none"/>
                <w:lang w:val="en-US" w:eastAsia="zh-CN"/>
              </w:rPr>
              <w:t>(岗位)</w:t>
            </w:r>
          </w:p>
        </w:tc>
        <w:tc>
          <w:tcPr>
            <w:tcW w:w="921" w:type="dxa"/>
            <w:vMerge w:val="restart"/>
            <w:vAlign w:val="center"/>
          </w:tcPr>
          <w:p>
            <w:pPr>
              <w:pStyle w:val="48"/>
              <w:bidi w:val="0"/>
              <w:rPr>
                <w:rFonts w:hint="eastAsia"/>
                <w:b/>
                <w:bCs/>
                <w:color w:val="auto"/>
                <w:highlight w:val="none"/>
              </w:rPr>
            </w:pPr>
            <w:r>
              <w:rPr>
                <w:rFonts w:hint="eastAsia"/>
                <w:b/>
                <w:bCs/>
                <w:color w:val="auto"/>
                <w:highlight w:val="none"/>
              </w:rPr>
              <w:t>姓名</w:t>
            </w:r>
          </w:p>
        </w:tc>
        <w:tc>
          <w:tcPr>
            <w:tcW w:w="923" w:type="dxa"/>
            <w:vMerge w:val="restart"/>
            <w:vAlign w:val="center"/>
          </w:tcPr>
          <w:p>
            <w:pPr>
              <w:pStyle w:val="48"/>
              <w:bidi w:val="0"/>
              <w:rPr>
                <w:rFonts w:hint="eastAsia"/>
                <w:b/>
                <w:bCs/>
                <w:color w:val="auto"/>
                <w:highlight w:val="none"/>
              </w:rPr>
            </w:pPr>
            <w:r>
              <w:rPr>
                <w:rFonts w:hint="eastAsia"/>
                <w:b/>
                <w:bCs/>
                <w:color w:val="auto"/>
                <w:highlight w:val="none"/>
              </w:rPr>
              <w:t>职称</w:t>
            </w:r>
          </w:p>
        </w:tc>
        <w:tc>
          <w:tcPr>
            <w:tcW w:w="922" w:type="dxa"/>
            <w:vMerge w:val="restart"/>
            <w:vAlign w:val="center"/>
          </w:tcPr>
          <w:p>
            <w:pPr>
              <w:pStyle w:val="48"/>
              <w:bidi w:val="0"/>
              <w:rPr>
                <w:rFonts w:hint="eastAsia"/>
                <w:b/>
                <w:bCs/>
                <w:color w:val="auto"/>
                <w:highlight w:val="none"/>
              </w:rPr>
            </w:pPr>
            <w:r>
              <w:rPr>
                <w:rFonts w:hint="eastAsia"/>
                <w:b/>
                <w:bCs/>
                <w:color w:val="auto"/>
                <w:highlight w:val="none"/>
              </w:rPr>
              <w:t>常住地</w:t>
            </w:r>
          </w:p>
        </w:tc>
        <w:tc>
          <w:tcPr>
            <w:tcW w:w="4919" w:type="dxa"/>
            <w:gridSpan w:val="4"/>
            <w:vAlign w:val="center"/>
          </w:tcPr>
          <w:p>
            <w:pPr>
              <w:pStyle w:val="48"/>
              <w:bidi w:val="0"/>
              <w:rPr>
                <w:rFonts w:hint="eastAsia"/>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48"/>
              <w:bidi w:val="0"/>
              <w:rPr>
                <w:rFonts w:hint="eastAsia"/>
                <w:b/>
                <w:bCs/>
                <w:color w:val="auto"/>
                <w:highlight w:val="none"/>
              </w:rPr>
            </w:pPr>
          </w:p>
        </w:tc>
        <w:tc>
          <w:tcPr>
            <w:tcW w:w="923" w:type="dxa"/>
            <w:vMerge w:val="continue"/>
            <w:vAlign w:val="center"/>
          </w:tcPr>
          <w:p>
            <w:pPr>
              <w:pStyle w:val="48"/>
              <w:bidi w:val="0"/>
              <w:rPr>
                <w:rFonts w:hint="eastAsia"/>
                <w:b/>
                <w:bCs/>
                <w:color w:val="auto"/>
                <w:highlight w:val="none"/>
              </w:rPr>
            </w:pPr>
          </w:p>
        </w:tc>
        <w:tc>
          <w:tcPr>
            <w:tcW w:w="921" w:type="dxa"/>
            <w:vMerge w:val="continue"/>
            <w:vAlign w:val="center"/>
          </w:tcPr>
          <w:p>
            <w:pPr>
              <w:pStyle w:val="48"/>
              <w:bidi w:val="0"/>
              <w:rPr>
                <w:rFonts w:hint="eastAsia"/>
                <w:b/>
                <w:bCs/>
                <w:color w:val="auto"/>
                <w:highlight w:val="none"/>
              </w:rPr>
            </w:pPr>
          </w:p>
        </w:tc>
        <w:tc>
          <w:tcPr>
            <w:tcW w:w="923" w:type="dxa"/>
            <w:vMerge w:val="continue"/>
            <w:vAlign w:val="center"/>
          </w:tcPr>
          <w:p>
            <w:pPr>
              <w:pStyle w:val="48"/>
              <w:bidi w:val="0"/>
              <w:rPr>
                <w:rFonts w:hint="eastAsia"/>
                <w:b/>
                <w:bCs/>
                <w:color w:val="auto"/>
                <w:highlight w:val="none"/>
              </w:rPr>
            </w:pPr>
          </w:p>
        </w:tc>
        <w:tc>
          <w:tcPr>
            <w:tcW w:w="922" w:type="dxa"/>
            <w:vMerge w:val="continue"/>
            <w:vAlign w:val="center"/>
          </w:tcPr>
          <w:p>
            <w:pPr>
              <w:pStyle w:val="48"/>
              <w:bidi w:val="0"/>
              <w:rPr>
                <w:rFonts w:hint="eastAsia"/>
                <w:b/>
                <w:bCs/>
                <w:color w:val="auto"/>
                <w:highlight w:val="none"/>
              </w:rPr>
            </w:pPr>
          </w:p>
        </w:tc>
        <w:tc>
          <w:tcPr>
            <w:tcW w:w="1436" w:type="dxa"/>
            <w:vAlign w:val="center"/>
          </w:tcPr>
          <w:p>
            <w:pPr>
              <w:pStyle w:val="48"/>
              <w:bidi w:val="0"/>
              <w:rPr>
                <w:rFonts w:hint="eastAsia"/>
                <w:b/>
                <w:bCs/>
                <w:color w:val="auto"/>
                <w:highlight w:val="none"/>
              </w:rPr>
            </w:pPr>
            <w:r>
              <w:rPr>
                <w:rFonts w:hint="eastAsia"/>
                <w:b/>
                <w:bCs/>
                <w:color w:val="auto"/>
                <w:highlight w:val="none"/>
              </w:rPr>
              <w:t>证书名称</w:t>
            </w:r>
          </w:p>
        </w:tc>
        <w:tc>
          <w:tcPr>
            <w:tcW w:w="1022" w:type="dxa"/>
            <w:vAlign w:val="center"/>
          </w:tcPr>
          <w:p>
            <w:pPr>
              <w:pStyle w:val="48"/>
              <w:bidi w:val="0"/>
              <w:rPr>
                <w:rFonts w:hint="eastAsia"/>
                <w:b/>
                <w:bCs/>
                <w:color w:val="auto"/>
                <w:highlight w:val="none"/>
              </w:rPr>
            </w:pPr>
            <w:r>
              <w:rPr>
                <w:rFonts w:hint="eastAsia"/>
                <w:b/>
                <w:bCs/>
                <w:color w:val="auto"/>
                <w:highlight w:val="none"/>
              </w:rPr>
              <w:t>级别</w:t>
            </w:r>
          </w:p>
        </w:tc>
        <w:tc>
          <w:tcPr>
            <w:tcW w:w="1232" w:type="dxa"/>
            <w:vAlign w:val="center"/>
          </w:tcPr>
          <w:p>
            <w:pPr>
              <w:pStyle w:val="48"/>
              <w:bidi w:val="0"/>
              <w:rPr>
                <w:rFonts w:hint="eastAsia"/>
                <w:b/>
                <w:bCs/>
                <w:color w:val="auto"/>
                <w:highlight w:val="none"/>
              </w:rPr>
            </w:pPr>
            <w:r>
              <w:rPr>
                <w:rFonts w:hint="eastAsia"/>
                <w:b/>
                <w:bCs/>
                <w:color w:val="auto"/>
                <w:highlight w:val="none"/>
              </w:rPr>
              <w:t>证号</w:t>
            </w:r>
          </w:p>
        </w:tc>
        <w:tc>
          <w:tcPr>
            <w:tcW w:w="1229" w:type="dxa"/>
            <w:vAlign w:val="center"/>
          </w:tcPr>
          <w:p>
            <w:pPr>
              <w:pStyle w:val="48"/>
              <w:bidi w:val="0"/>
              <w:rPr>
                <w:rFonts w:hint="eastAsia"/>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bl>
    <w:p>
      <w:pPr>
        <w:pStyle w:val="49"/>
        <w:bidi w:val="0"/>
        <w:rPr>
          <w:rFonts w:hint="default" w:eastAsia="宋体"/>
          <w:color w:val="auto"/>
          <w:highlight w:val="none"/>
          <w:lang w:val="en-US" w:eastAsia="zh-CN"/>
        </w:rPr>
      </w:pPr>
      <w:r>
        <w:rPr>
          <w:rFonts w:hint="eastAsia"/>
          <w:color w:val="auto"/>
          <w:highlight w:val="none"/>
        </w:rPr>
        <w:t>注：</w:t>
      </w:r>
      <w:r>
        <w:rPr>
          <w:rFonts w:hint="eastAsia"/>
          <w:color w:val="auto"/>
          <w:highlight w:val="none"/>
          <w:lang w:val="en-US" w:eastAsia="zh-CN"/>
        </w:rPr>
        <w:t>①投标人</w:t>
      </w:r>
      <w:r>
        <w:rPr>
          <w:rFonts w:hint="eastAsia"/>
          <w:color w:val="auto"/>
          <w:highlight w:val="none"/>
        </w:rPr>
        <w:t>根</w:t>
      </w:r>
      <w:r>
        <w:rPr>
          <w:rFonts w:hint="eastAsia"/>
          <w:color w:val="auto"/>
          <w:sz w:val="24"/>
          <w:szCs w:val="24"/>
          <w:highlight w:val="none"/>
        </w:rPr>
        <w:t>据</w:t>
      </w:r>
      <w:r>
        <w:rPr>
          <w:rFonts w:hint="eastAsia"/>
          <w:color w:val="auto"/>
          <w:sz w:val="24"/>
          <w:szCs w:val="24"/>
          <w:highlight w:val="none"/>
          <w:lang w:val="en-US" w:eastAsia="zh-CN"/>
        </w:rPr>
        <w:t>自身</w:t>
      </w:r>
      <w:r>
        <w:rPr>
          <w:rFonts w:hint="eastAsia"/>
          <w:color w:val="auto"/>
          <w:sz w:val="24"/>
          <w:szCs w:val="24"/>
          <w:highlight w:val="none"/>
        </w:rPr>
        <w:t>实际情况</w:t>
      </w:r>
      <w:r>
        <w:rPr>
          <w:rFonts w:hint="eastAsia"/>
          <w:color w:val="auto"/>
          <w:sz w:val="24"/>
          <w:szCs w:val="24"/>
          <w:highlight w:val="none"/>
          <w:lang w:val="en-US" w:eastAsia="zh-CN"/>
        </w:rPr>
        <w:t>调整填写</w:t>
      </w:r>
      <w:r>
        <w:rPr>
          <w:rFonts w:hint="eastAsia"/>
          <w:color w:val="auto"/>
          <w:sz w:val="24"/>
          <w:szCs w:val="24"/>
          <w:highlight w:val="none"/>
        </w:rPr>
        <w:t>，</w:t>
      </w:r>
      <w:r>
        <w:rPr>
          <w:rFonts w:hint="eastAsia"/>
          <w:color w:val="auto"/>
          <w:sz w:val="24"/>
          <w:szCs w:val="24"/>
          <w:highlight w:val="none"/>
          <w:lang w:val="en-US" w:eastAsia="zh-CN"/>
        </w:rPr>
        <w:t>对不涉及的内容可填写“/”</w:t>
      </w:r>
      <w:r>
        <w:rPr>
          <w:rFonts w:hint="eastAsia"/>
          <w:color w:val="auto"/>
          <w:sz w:val="24"/>
          <w:szCs w:val="24"/>
          <w:highlight w:val="none"/>
        </w:rPr>
        <w:t>。</w:t>
      </w:r>
      <w:r>
        <w:rPr>
          <w:rFonts w:hint="eastAsia"/>
          <w:color w:val="auto"/>
          <w:sz w:val="24"/>
          <w:szCs w:val="24"/>
          <w:highlight w:val="none"/>
          <w:lang w:val="en-US" w:eastAsia="zh-CN"/>
        </w:rPr>
        <w:t>②本表所列项目管理成员信息将作为主管部门监督管理是否属于</w:t>
      </w:r>
      <w:r>
        <w:rPr>
          <w:rFonts w:hint="eastAsia"/>
          <w:color w:val="auto"/>
          <w:sz w:val="24"/>
          <w:szCs w:val="24"/>
          <w:highlight w:val="none"/>
        </w:rPr>
        <w:t>串通投标</w:t>
      </w:r>
      <w:r>
        <w:rPr>
          <w:rFonts w:hint="eastAsia"/>
          <w:color w:val="auto"/>
          <w:sz w:val="24"/>
          <w:szCs w:val="24"/>
          <w:highlight w:val="none"/>
          <w:lang w:val="en-US" w:eastAsia="zh-CN"/>
        </w:rPr>
        <w:t>的情形。</w:t>
      </w: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bookmarkEnd w:id="952"/>
    </w:p>
    <w:bookmarkEnd w:id="953"/>
    <w:bookmarkEnd w:id="954"/>
    <w:bookmarkEnd w:id="955"/>
    <w:p>
      <w:pPr>
        <w:pStyle w:val="47"/>
        <w:numPr>
          <w:ilvl w:val="0"/>
          <w:numId w:val="23"/>
        </w:numPr>
        <w:bidi w:val="0"/>
        <w:ind w:left="0" w:leftChars="0" w:firstLine="0" w:firstLineChars="0"/>
        <w:rPr>
          <w:rFonts w:hint="eastAsia"/>
          <w:color w:val="auto"/>
          <w:highlight w:val="none"/>
          <w:lang w:val="en-US" w:eastAsia="zh-CN"/>
        </w:rPr>
      </w:pPr>
      <w:bookmarkStart w:id="956" w:name="_Toc11763"/>
      <w:bookmarkStart w:id="957" w:name="_Toc18724"/>
      <w:bookmarkStart w:id="958" w:name="_Toc881"/>
      <w:r>
        <w:rPr>
          <w:rFonts w:hint="eastAsia"/>
          <w:color w:val="auto"/>
          <w:highlight w:val="none"/>
          <w:lang w:val="en-US" w:eastAsia="zh-CN"/>
        </w:rPr>
        <w:t>后续服务报价</w:t>
      </w:r>
      <w:bookmarkEnd w:id="956"/>
    </w:p>
    <w:p>
      <w:pPr>
        <w:pStyle w:val="49"/>
        <w:bidi w:val="0"/>
        <w:rPr>
          <w:rFonts w:hint="eastAsia"/>
          <w:color w:val="auto"/>
          <w:highlight w:val="none"/>
          <w:lang w:val="en-US" w:eastAsia="zh-CN"/>
        </w:rPr>
      </w:pPr>
    </w:p>
    <w:p>
      <w:pPr>
        <w:pStyle w:val="26"/>
        <w:pageBreakBefore w:val="0"/>
        <w:widowControl w:val="0"/>
        <w:kinsoku/>
        <w:overflowPunct/>
        <w:autoSpaceDE/>
        <w:autoSpaceDN/>
        <w:bidi w:val="0"/>
        <w:adjustRightInd w:val="0"/>
        <w:snapToGrid w:val="0"/>
        <w:spacing w:line="440" w:lineRule="exact"/>
        <w:ind w:firstLine="480" w:firstLineChars="200"/>
        <w:textAlignment w:val="auto"/>
        <w:rPr>
          <w:rFonts w:hint="eastAsia"/>
          <w:b w:val="0"/>
          <w:bCs w:val="0"/>
          <w:color w:val="auto"/>
          <w:sz w:val="24"/>
          <w:szCs w:val="24"/>
          <w:highlight w:val="none"/>
          <w:u w:val="single"/>
        </w:rPr>
      </w:pPr>
      <w:r>
        <w:rPr>
          <w:rFonts w:hint="eastAsia"/>
          <w:b w:val="0"/>
          <w:bCs w:val="0"/>
          <w:color w:val="auto"/>
          <w:sz w:val="24"/>
          <w:szCs w:val="24"/>
          <w:highlight w:val="none"/>
        </w:rPr>
        <w:t>项目名称：</w:t>
      </w:r>
      <w:r>
        <w:rPr>
          <w:rFonts w:hint="eastAsia"/>
          <w:b w:val="0"/>
          <w:bCs w:val="0"/>
          <w:color w:val="auto"/>
          <w:sz w:val="24"/>
          <w:szCs w:val="24"/>
          <w:highlight w:val="none"/>
          <w:u w:val="single"/>
        </w:rPr>
        <w:t xml:space="preserve">              </w:t>
      </w:r>
      <w:r>
        <w:rPr>
          <w:rFonts w:hint="eastAsia"/>
          <w:b w:val="0"/>
          <w:bCs w:val="0"/>
          <w:color w:val="auto"/>
          <w:sz w:val="24"/>
          <w:szCs w:val="24"/>
          <w:highlight w:val="none"/>
          <w:u w:val="single"/>
          <w:lang w:val="en-US" w:eastAsia="zh-CN"/>
        </w:rPr>
        <w:t xml:space="preserve">             </w:t>
      </w:r>
      <w:r>
        <w:rPr>
          <w:rFonts w:hint="eastAsia"/>
          <w:b w:val="0"/>
          <w:bCs w:val="0"/>
          <w:color w:val="auto"/>
          <w:sz w:val="24"/>
          <w:szCs w:val="24"/>
          <w:highlight w:val="none"/>
          <w:u w:val="single"/>
        </w:rPr>
        <w:t xml:space="preserve"> </w:t>
      </w:r>
    </w:p>
    <w:p>
      <w:pPr>
        <w:pStyle w:val="49"/>
        <w:pageBreakBefore w:val="0"/>
        <w:widowControl w:val="0"/>
        <w:kinsoku/>
        <w:overflowPunct/>
        <w:autoSpaceDE/>
        <w:autoSpaceDN/>
        <w:bidi w:val="0"/>
        <w:adjustRightInd w:val="0"/>
        <w:snapToGrid w:val="0"/>
        <w:spacing w:line="440" w:lineRule="exact"/>
        <w:textAlignment w:val="auto"/>
        <w:rPr>
          <w:rFonts w:hint="eastAsia"/>
          <w:color w:val="auto"/>
          <w:sz w:val="24"/>
          <w:szCs w:val="24"/>
          <w:highlight w:val="none"/>
          <w:lang w:val="en-US" w:eastAsia="zh-CN"/>
        </w:rPr>
      </w:pPr>
      <w:r>
        <w:rPr>
          <w:rFonts w:hint="eastAsia"/>
          <w:b w:val="0"/>
          <w:bCs w:val="0"/>
          <w:color w:val="auto"/>
          <w:sz w:val="24"/>
          <w:szCs w:val="24"/>
          <w:highlight w:val="none"/>
        </w:rPr>
        <w:t>项目编号：</w:t>
      </w:r>
      <w:r>
        <w:rPr>
          <w:rFonts w:hint="eastAsia"/>
          <w:b w:val="0"/>
          <w:bCs w:val="0"/>
          <w:color w:val="auto"/>
          <w:sz w:val="24"/>
          <w:szCs w:val="24"/>
          <w:highlight w:val="none"/>
          <w:u w:val="single"/>
        </w:rPr>
        <w:t xml:space="preserve">               </w:t>
      </w:r>
      <w:r>
        <w:rPr>
          <w:rFonts w:hint="eastAsia"/>
          <w:b w:val="0"/>
          <w:bCs w:val="0"/>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售后服务期满后，</w:t>
      </w:r>
      <w:r>
        <w:rPr>
          <w:rFonts w:hint="eastAsia" w:cs="宋体"/>
          <w:color w:val="auto"/>
          <w:sz w:val="24"/>
          <w:szCs w:val="24"/>
          <w:highlight w:val="none"/>
          <w:lang w:val="en-US" w:eastAsia="zh-CN"/>
        </w:rPr>
        <w:t>采购人</w:t>
      </w:r>
      <w:r>
        <w:rPr>
          <w:rFonts w:hint="eastAsia" w:ascii="宋体" w:hAnsi="宋体" w:eastAsia="宋体" w:cs="宋体"/>
          <w:color w:val="auto"/>
          <w:sz w:val="24"/>
          <w:szCs w:val="24"/>
          <w:highlight w:val="none"/>
        </w:rPr>
        <w:t>若选择</w:t>
      </w:r>
      <w:r>
        <w:rPr>
          <w:rFonts w:hint="eastAsia" w:cs="宋体"/>
          <w:color w:val="auto"/>
          <w:sz w:val="24"/>
          <w:szCs w:val="24"/>
          <w:highlight w:val="none"/>
          <w:lang w:val="en-US" w:eastAsia="zh-CN"/>
        </w:rPr>
        <w:t>我公司</w:t>
      </w:r>
      <w:r>
        <w:rPr>
          <w:rFonts w:hint="eastAsia" w:ascii="宋体" w:hAnsi="宋体" w:eastAsia="宋体" w:cs="宋体"/>
          <w:color w:val="auto"/>
          <w:sz w:val="24"/>
          <w:szCs w:val="24"/>
          <w:highlight w:val="none"/>
        </w:rPr>
        <w:t>继续提供</w:t>
      </w:r>
      <w:r>
        <w:rPr>
          <w:rFonts w:hint="eastAsia" w:ascii="宋体" w:hAnsi="宋体" w:eastAsia="宋体" w:cs="宋体"/>
          <w:color w:val="auto"/>
          <w:sz w:val="24"/>
          <w:szCs w:val="24"/>
          <w:highlight w:val="none"/>
          <w:lang w:eastAsia="zh-Hans"/>
        </w:rPr>
        <w:t>售后服务和</w:t>
      </w:r>
      <w:r>
        <w:rPr>
          <w:rFonts w:hint="eastAsia" w:ascii="宋体" w:hAnsi="宋体" w:eastAsia="宋体" w:cs="宋体"/>
          <w:color w:val="auto"/>
          <w:sz w:val="24"/>
          <w:szCs w:val="24"/>
          <w:highlight w:val="none"/>
        </w:rPr>
        <w:t>校企协同就业创业创新示范实践基地服务，</w:t>
      </w:r>
      <w:r>
        <w:rPr>
          <w:rFonts w:hint="eastAsia" w:cs="宋体"/>
          <w:color w:val="auto"/>
          <w:sz w:val="24"/>
          <w:szCs w:val="24"/>
          <w:highlight w:val="none"/>
          <w:lang w:val="en-US" w:eastAsia="zh-CN"/>
        </w:rPr>
        <w:t>报价为</w:t>
      </w:r>
      <w:r>
        <w:rPr>
          <w:rFonts w:hint="eastAsia" w:ascii="宋体" w:hAnsi="宋体" w:eastAsia="宋体" w:cs="宋体"/>
          <w:snapToGrid w:val="0"/>
          <w:color w:val="auto"/>
          <w:sz w:val="24"/>
          <w:szCs w:val="24"/>
          <w:highlight w:val="none"/>
        </w:rPr>
        <w:t>中标总金额的百分</w:t>
      </w:r>
      <w:r>
        <w:rPr>
          <w:rFonts w:hint="eastAsia" w:cs="宋体"/>
          <w:snapToGrid w:val="0"/>
          <w:color w:val="auto"/>
          <w:sz w:val="24"/>
          <w:szCs w:val="24"/>
          <w:highlight w:val="none"/>
          <w:lang w:val="en-US" w:eastAsia="zh-CN"/>
        </w:rPr>
        <w:t>之</w:t>
      </w:r>
      <w:r>
        <w:rPr>
          <w:rFonts w:hint="eastAsia" w:cs="宋体"/>
          <w:snapToGrid w:val="0"/>
          <w:color w:val="auto"/>
          <w:sz w:val="24"/>
          <w:szCs w:val="24"/>
          <w:highlight w:val="none"/>
          <w:u w:val="single"/>
          <w:lang w:val="en-US" w:eastAsia="zh-CN"/>
        </w:rPr>
        <w:t xml:space="preserve">         。(即</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元</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rPr>
        <w:t>年</w:t>
      </w:r>
      <w:r>
        <w:rPr>
          <w:rFonts w:hint="eastAsia" w:cs="宋体"/>
          <w:color w:val="auto"/>
          <w:sz w:val="24"/>
          <w:szCs w:val="24"/>
          <w:highlight w:val="none"/>
          <w:lang w:eastAsia="zh-CN"/>
        </w:rPr>
        <w:t>)</w:t>
      </w:r>
    </w:p>
    <w:p>
      <w:pPr>
        <w:keepNext/>
        <w:keepLines/>
        <w:pageBreakBefore w:val="0"/>
        <w:widowControl w:val="0"/>
        <w:kinsoku/>
        <w:wordWrap/>
        <w:overflowPunct/>
        <w:topLinePunct w:val="0"/>
        <w:autoSpaceDE/>
        <w:autoSpaceDN/>
        <w:bidi w:val="0"/>
        <w:adjustRightInd w:val="0"/>
        <w:snapToGrid w:val="0"/>
        <w:spacing w:line="440" w:lineRule="exact"/>
        <w:ind w:firstLine="482" w:firstLineChars="200"/>
        <w:textAlignment w:val="auto"/>
        <w:outlineLvl w:val="9"/>
        <w:rPr>
          <w:rFonts w:hint="eastAsia" w:ascii="宋体" w:hAnsi="宋体" w:eastAsia="宋体" w:cs="宋体"/>
          <w:b/>
          <w:bCs/>
          <w:snapToGrid w:val="0"/>
          <w:color w:val="auto"/>
          <w:sz w:val="24"/>
          <w:szCs w:val="24"/>
          <w:highlight w:val="none"/>
          <w:lang w:eastAsia="zh-CN"/>
        </w:rPr>
      </w:pPr>
      <w:bookmarkStart w:id="959" w:name="_Toc17527"/>
      <w:r>
        <w:rPr>
          <w:rFonts w:hint="eastAsia" w:ascii="宋体" w:hAnsi="宋体" w:eastAsia="宋体" w:cs="宋体"/>
          <w:b/>
          <w:bCs/>
          <w:snapToGrid w:val="0"/>
          <w:color w:val="auto"/>
          <w:sz w:val="24"/>
          <w:szCs w:val="24"/>
          <w:highlight w:val="none"/>
          <w:lang w:val="en-US" w:eastAsia="zh-CN"/>
        </w:rPr>
        <w:t>说明：</w:t>
      </w:r>
      <w:r>
        <w:rPr>
          <w:rFonts w:hint="eastAsia" w:ascii="宋体" w:hAnsi="宋体" w:eastAsia="宋体" w:cs="宋体"/>
          <w:b/>
          <w:bCs/>
          <w:snapToGrid w:val="0"/>
          <w:color w:val="auto"/>
          <w:sz w:val="24"/>
          <w:szCs w:val="24"/>
          <w:highlight w:val="none"/>
        </w:rPr>
        <w:t>投标人对售后服务期满后</w:t>
      </w:r>
      <w:r>
        <w:rPr>
          <w:rFonts w:hint="eastAsia" w:ascii="宋体" w:hAnsi="宋体" w:eastAsia="宋体" w:cs="宋体"/>
          <w:b/>
          <w:bCs/>
          <w:snapToGrid w:val="0"/>
          <w:color w:val="auto"/>
          <w:sz w:val="24"/>
          <w:szCs w:val="24"/>
          <w:highlight w:val="none"/>
          <w:lang w:val="en-US" w:eastAsia="zh-CN"/>
        </w:rPr>
        <w:t>每年</w:t>
      </w:r>
      <w:r>
        <w:rPr>
          <w:rFonts w:hint="eastAsia" w:ascii="宋体" w:hAnsi="宋体" w:eastAsia="宋体" w:cs="宋体"/>
          <w:b/>
          <w:bCs/>
          <w:snapToGrid w:val="0"/>
          <w:color w:val="auto"/>
          <w:sz w:val="24"/>
          <w:szCs w:val="24"/>
          <w:highlight w:val="none"/>
          <w:lang w:eastAsia="zh-Hans"/>
        </w:rPr>
        <w:t>继续提供售后服务和</w:t>
      </w:r>
      <w:r>
        <w:rPr>
          <w:rFonts w:hint="eastAsia" w:ascii="宋体" w:hAnsi="宋体" w:eastAsia="宋体" w:cs="宋体"/>
          <w:b/>
          <w:bCs/>
          <w:snapToGrid w:val="0"/>
          <w:color w:val="auto"/>
          <w:sz w:val="24"/>
          <w:szCs w:val="24"/>
          <w:highlight w:val="none"/>
        </w:rPr>
        <w:t>校企协同就业创业创新示范实践基地服务进行报价</w:t>
      </w:r>
      <w:r>
        <w:rPr>
          <w:rFonts w:hint="eastAsia" w:ascii="宋体" w:hAnsi="宋体" w:eastAsia="宋体" w:cs="宋体"/>
          <w:b/>
          <w:bCs/>
          <w:snapToGrid w:val="0"/>
          <w:color w:val="auto"/>
          <w:sz w:val="24"/>
          <w:szCs w:val="24"/>
          <w:highlight w:val="none"/>
          <w:lang w:eastAsia="zh-Hans"/>
        </w:rPr>
        <w:t>，</w:t>
      </w:r>
      <w:r>
        <w:rPr>
          <w:rFonts w:hint="eastAsia" w:ascii="宋体" w:hAnsi="宋体" w:eastAsia="宋体" w:cs="宋体"/>
          <w:b/>
          <w:bCs/>
          <w:snapToGrid w:val="0"/>
          <w:color w:val="auto"/>
          <w:sz w:val="24"/>
          <w:szCs w:val="24"/>
          <w:highlight w:val="none"/>
        </w:rPr>
        <w:t>投标人的报价按本项目的中标总金额的百分比进行报价，报价高于中标总金额的8%的，本项不得分，但不影响投标文件的有效性。</w:t>
      </w:r>
      <w:bookmarkEnd w:id="959"/>
    </w:p>
    <w:p>
      <w:pPr>
        <w:pStyle w:val="2"/>
        <w:rPr>
          <w:rFonts w:hint="eastAsia"/>
          <w:lang w:val="en-US" w:eastAsia="zh-CN"/>
        </w:rPr>
      </w:pP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9"/>
        <w:bidi w:val="0"/>
        <w:rPr>
          <w:rFonts w:hint="eastAsia"/>
          <w:color w:val="auto"/>
          <w:highlight w:val="none"/>
          <w:lang w:val="en-US" w:eastAsia="zh-CN"/>
        </w:rPr>
      </w:pPr>
    </w:p>
    <w:p>
      <w:pPr>
        <w:pStyle w:val="47"/>
        <w:numPr>
          <w:ilvl w:val="0"/>
          <w:numId w:val="23"/>
        </w:numPr>
        <w:bidi w:val="0"/>
        <w:ind w:left="0" w:leftChars="0" w:firstLine="0" w:firstLineChars="0"/>
        <w:rPr>
          <w:rFonts w:hint="eastAsia"/>
          <w:color w:val="auto"/>
          <w:highlight w:val="none"/>
          <w:lang w:val="en-US" w:eastAsia="zh-CN"/>
        </w:rPr>
      </w:pPr>
      <w:bookmarkStart w:id="960" w:name="_Toc25543"/>
      <w:bookmarkStart w:id="961" w:name="_Toc28222"/>
      <w:r>
        <w:rPr>
          <w:rFonts w:hint="eastAsia"/>
          <w:color w:val="auto"/>
          <w:highlight w:val="none"/>
          <w:lang w:val="en-US" w:eastAsia="zh-CN"/>
        </w:rPr>
        <w:t>商品包装、快递包装承诺函</w:t>
      </w:r>
      <w:bookmarkEnd w:id="960"/>
      <w:bookmarkEnd w:id="961"/>
    </w:p>
    <w:p>
      <w:pPr>
        <w:rPr>
          <w:rFonts w:hint="default"/>
          <w:color w:val="auto"/>
          <w:highlight w:val="none"/>
          <w:lang w:val="en-US" w:eastAsia="zh-CN"/>
        </w:rPr>
      </w:pPr>
      <w:r>
        <w:rPr>
          <w:rFonts w:hint="eastAsia"/>
          <w:color w:val="auto"/>
          <w:highlight w:val="none"/>
          <w:lang w:val="en-US" w:eastAsia="zh-CN"/>
        </w:rPr>
        <w:t> </w:t>
      </w:r>
      <w:r>
        <w:rPr>
          <w:rFonts w:hint="eastAsia"/>
          <w:color w:val="auto"/>
          <w:highlight w:val="none"/>
          <w:lang w:val="en-US" w:eastAsia="zh-CN"/>
        </w:rPr>
        <w:tab/>
      </w:r>
    </w:p>
    <w:p>
      <w:pPr>
        <w:rPr>
          <w:rFonts w:hint="eastAsia"/>
          <w:color w:val="auto"/>
          <w:highlight w:val="none"/>
          <w:lang w:val="en-US" w:eastAsia="zh-CN"/>
        </w:rPr>
      </w:pPr>
      <w:r>
        <w:rPr>
          <w:rFonts w:hint="eastAsia"/>
          <w:color w:val="auto"/>
          <w:highlight w:val="none"/>
        </w:rPr>
        <w:t>四川乾新招投标代理有限公司：</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我公司作为本次采购项目的投标人，根据招标文件要求，现郑重承诺如下：</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我方承诺，根据财政部等三部门联合印发商品包装和快递包装政府采购需求标准(试行)财库办〔2020〕123号文要求，若我方提供的货物、服务、工程涉及商品包装和快递包装的，将按照标准要求执行。</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本公司对上述承诺的内容事项真实性负责。如经查实上述承诺的内容事项存在虚假，我公司愿意接受以提供虚假材料谋取中标追究法律责任。</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注：《商品包装政府采购需求标准(试行)》、《快递包装政府采购需求标准(试行)》的标准详见中国政府采购网。</w:t>
      </w:r>
    </w:p>
    <w:p>
      <w:pPr>
        <w:rPr>
          <w:rFonts w:hint="eastAsia"/>
          <w:color w:val="auto"/>
          <w:highlight w:val="none"/>
          <w:lang w:val="en-US" w:eastAsia="zh-CN"/>
        </w:rPr>
      </w:pPr>
      <w:r>
        <w:rPr>
          <w:rFonts w:hint="eastAsia"/>
          <w:color w:val="auto"/>
          <w:highlight w:val="none"/>
          <w:lang w:val="en-US" w:eastAsia="zh-CN"/>
        </w:rPr>
        <w:t> </w:t>
      </w: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color w:val="auto"/>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lang w:val="en-US" w:eastAsia="zh-CN"/>
        </w:rPr>
      </w:pPr>
      <w:r>
        <w:rPr>
          <w:rFonts w:hint="eastAsia"/>
          <w:color w:val="auto"/>
          <w:highlight w:val="none"/>
          <w:lang w:val="en-US" w:eastAsia="zh-CN"/>
        </w:rPr>
        <w:t>投标</w:t>
      </w:r>
      <w:r>
        <w:rPr>
          <w:rFonts w:hint="eastAsia"/>
          <w:color w:val="auto"/>
          <w:highlight w:val="none"/>
        </w:rPr>
        <w:t>日期：</w:t>
      </w:r>
      <w:r>
        <w:rPr>
          <w:rFonts w:hint="eastAsia"/>
          <w:color w:val="auto"/>
          <w:highlight w:val="none"/>
          <w:u w:val="single"/>
          <w:lang w:val="en-US" w:eastAsia="zh-CN"/>
        </w:rPr>
        <w:t xml:space="preserve">                  </w:t>
      </w:r>
    </w:p>
    <w:p>
      <w:pPr>
        <w:pStyle w:val="26"/>
        <w:bidi w:val="0"/>
        <w:rPr>
          <w:rFonts w:hint="eastAsia"/>
          <w:color w:val="auto"/>
          <w:highlight w:val="none"/>
          <w:lang w:val="en-US" w:eastAsia="zh-CN"/>
        </w:rPr>
      </w:pPr>
    </w:p>
    <w:p>
      <w:pPr>
        <w:pStyle w:val="47"/>
        <w:numPr>
          <w:ilvl w:val="0"/>
          <w:numId w:val="23"/>
        </w:numPr>
        <w:bidi w:val="0"/>
        <w:ind w:left="0" w:leftChars="0" w:firstLine="0" w:firstLineChars="0"/>
        <w:rPr>
          <w:rFonts w:hint="eastAsia"/>
          <w:color w:val="auto"/>
          <w:highlight w:val="none"/>
          <w:lang w:val="en-US" w:eastAsia="zh-CN"/>
        </w:rPr>
      </w:pPr>
      <w:bookmarkStart w:id="962" w:name="_Toc32188"/>
      <w:bookmarkStart w:id="963" w:name="_Toc26710"/>
      <w:r>
        <w:rPr>
          <w:rFonts w:hint="eastAsia"/>
          <w:color w:val="auto"/>
          <w:highlight w:val="none"/>
          <w:lang w:val="en-US" w:eastAsia="zh-CN"/>
        </w:rPr>
        <w:t>招标代理服务费承诺函</w:t>
      </w:r>
      <w:bookmarkEnd w:id="962"/>
      <w:bookmarkEnd w:id="963"/>
    </w:p>
    <w:p>
      <w:pPr>
        <w:pStyle w:val="26"/>
        <w:bidi w:val="0"/>
        <w:rPr>
          <w:rFonts w:hint="eastAsia"/>
          <w:color w:val="auto"/>
          <w:highlight w:val="none"/>
        </w:rPr>
      </w:pPr>
      <w:r>
        <w:rPr>
          <w:rFonts w:hint="eastAsia"/>
          <w:color w:val="auto"/>
          <w:highlight w:val="none"/>
        </w:rPr>
        <w:t>四川乾新招投标代理有限公司：</w:t>
      </w:r>
    </w:p>
    <w:p>
      <w:pPr>
        <w:pStyle w:val="29"/>
        <w:bidi w:val="0"/>
        <w:rPr>
          <w:rFonts w:hint="eastAsia"/>
          <w:color w:val="auto"/>
          <w:highlight w:val="none"/>
          <w:lang w:val="en-US" w:eastAsia="zh-CN"/>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none"/>
        </w:rPr>
        <w:t>：</w:t>
      </w:r>
      <w:r>
        <w:rPr>
          <w:rFonts w:hint="eastAsia"/>
          <w:color w:val="auto"/>
          <w:highlight w:val="none"/>
          <w:u w:val="single"/>
        </w:rPr>
        <w:t xml:space="preserve">                              </w:t>
      </w:r>
      <w:r>
        <w:rPr>
          <w:rFonts w:hint="eastAsia"/>
          <w:color w:val="auto"/>
          <w:highlight w:val="none"/>
        </w:rPr>
        <w:t>)公开招标中若获中标，我们保证在收到中标通知后2个工作日内按</w:t>
      </w:r>
      <w:r>
        <w:rPr>
          <w:rFonts w:hint="eastAsia"/>
          <w:color w:val="auto"/>
          <w:highlight w:val="none"/>
          <w:lang w:val="zh-CN"/>
        </w:rPr>
        <w:t>招标文件</w:t>
      </w:r>
      <w:r>
        <w:rPr>
          <w:rFonts w:hint="eastAsia"/>
          <w:color w:val="auto"/>
          <w:highlight w:val="none"/>
        </w:rPr>
        <w:t>的规定，以支票、银行汇票、电汇、现金或经贵公司认可的一种方式，向贵公司即四川乾新招投标代理有限公司指定的银行</w:t>
      </w:r>
      <w:r>
        <w:rPr>
          <w:rFonts w:hint="eastAsia"/>
          <w:color w:val="auto"/>
          <w:highlight w:val="none"/>
          <w:lang w:val="en-US" w:eastAsia="zh-CN"/>
        </w:rPr>
        <w:t>账号</w:t>
      </w:r>
      <w:r>
        <w:rPr>
          <w:rFonts w:hint="eastAsia"/>
          <w:color w:val="auto"/>
          <w:highlight w:val="none"/>
        </w:rPr>
        <w:t>，按照</w:t>
      </w:r>
      <w:r>
        <w:rPr>
          <w:rFonts w:hint="eastAsia"/>
          <w:color w:val="auto"/>
          <w:highlight w:val="none"/>
          <w:lang w:val="zh-CN"/>
        </w:rPr>
        <w:t>招标文件中</w:t>
      </w:r>
      <w:r>
        <w:rPr>
          <w:rFonts w:hint="eastAsia"/>
          <w:color w:val="auto"/>
          <w:highlight w:val="none"/>
        </w:rPr>
        <w:t>招标代理服务费收取标准一次性支付招标代理服务费。</w:t>
      </w:r>
      <w:r>
        <w:rPr>
          <w:rFonts w:hint="eastAsia"/>
          <w:b/>
          <w:bCs/>
          <w:color w:val="auto"/>
          <w:highlight w:val="none"/>
          <w:lang w:val="en-US" w:eastAsia="zh-CN"/>
        </w:rPr>
        <w:t>如因我公司自身原因造成取消中标资格或自愿放弃中标资格的，我司支付的招标代理服务费不予退还，由此造成的损失由我方自行承担。</w:t>
      </w:r>
    </w:p>
    <w:p>
      <w:pPr>
        <w:pStyle w:val="29"/>
        <w:bidi w:val="0"/>
        <w:rPr>
          <w:rFonts w:hint="eastAsia"/>
          <w:color w:val="auto"/>
          <w:highlight w:val="none"/>
        </w:rPr>
      </w:pPr>
    </w:p>
    <w:p>
      <w:pPr>
        <w:pStyle w:val="29"/>
        <w:bidi w:val="0"/>
        <w:rPr>
          <w:rFonts w:hint="eastAsia"/>
          <w:color w:val="auto"/>
          <w:highlight w:val="none"/>
        </w:rPr>
      </w:pPr>
    </w:p>
    <w:p>
      <w:pPr>
        <w:pStyle w:val="29"/>
        <w:bidi w:val="0"/>
        <w:rPr>
          <w:rFonts w:hint="eastAsia"/>
          <w:color w:val="auto"/>
          <w:highlight w:val="none"/>
        </w:rPr>
      </w:pPr>
      <w:r>
        <w:rPr>
          <w:rFonts w:hint="eastAsia"/>
          <w:color w:val="auto"/>
          <w:highlight w:val="none"/>
        </w:rPr>
        <w:t>特此承诺。</w:t>
      </w:r>
    </w:p>
    <w:p>
      <w:pPr>
        <w:pStyle w:val="26"/>
        <w:bidi w:val="0"/>
        <w:rPr>
          <w:rFonts w:hint="eastAsia"/>
          <w:color w:val="auto"/>
          <w:highlight w:val="none"/>
        </w:rPr>
      </w:pPr>
    </w:p>
    <w:p>
      <w:pPr>
        <w:pStyle w:val="26"/>
        <w:bidi w:val="0"/>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投标人</w:t>
      </w:r>
      <w:r>
        <w:rPr>
          <w:rFonts w:hint="eastAsia" w:asciiTheme="minorEastAsia" w:hAnsiTheme="minorEastAsia" w:eastAsiaTheme="minorEastAsia" w:cstheme="minorEastAsia"/>
          <w:color w:val="auto"/>
          <w:sz w:val="24"/>
          <w:highlight w:val="none"/>
        </w:rPr>
        <w:t>名称</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(盖章)</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  编：</w:t>
      </w:r>
      <w:r>
        <w:rPr>
          <w:rFonts w:hint="eastAsia" w:asciiTheme="minorEastAsia" w:hAnsiTheme="minorEastAsia" w:eastAsiaTheme="minorEastAsia" w:cstheme="minorEastAsia"/>
          <w:bCs/>
          <w:color w:val="auto"/>
          <w:sz w:val="24"/>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承诺日期：</w:t>
      </w:r>
      <w:r>
        <w:rPr>
          <w:rFonts w:hint="eastAsia" w:asciiTheme="minorEastAsia" w:hAnsiTheme="minorEastAsia" w:eastAsiaTheme="minorEastAsia" w:cstheme="minorEastAsia"/>
          <w:bCs/>
          <w:color w:val="auto"/>
          <w:sz w:val="24"/>
          <w:highlight w:val="none"/>
          <w:u w:val="single"/>
        </w:rPr>
        <w:t xml:space="preserve">                </w:t>
      </w:r>
    </w:p>
    <w:p>
      <w:pPr>
        <w:pStyle w:val="26"/>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 xml:space="preserve">                </w:t>
      </w:r>
    </w:p>
    <w:p>
      <w:pPr>
        <w:pStyle w:val="26"/>
        <w:bidi w:val="0"/>
        <w:rPr>
          <w:rFonts w:hint="eastAsia"/>
          <w:color w:val="auto"/>
          <w:highlight w:val="none"/>
        </w:rPr>
      </w:pPr>
    </w:p>
    <w:p>
      <w:pPr>
        <w:pStyle w:val="26"/>
        <w:bidi w:val="0"/>
        <w:rPr>
          <w:rFonts w:hint="eastAsia"/>
          <w:color w:val="auto"/>
          <w:highlight w:val="none"/>
        </w:rPr>
      </w:pPr>
      <w:r>
        <w:rPr>
          <w:rFonts w:hint="eastAsia"/>
          <w:color w:val="auto"/>
          <w:highlight w:val="none"/>
        </w:rPr>
        <w:br w:type="page"/>
      </w:r>
    </w:p>
    <w:bookmarkEnd w:id="957"/>
    <w:bookmarkEnd w:id="958"/>
    <w:p>
      <w:pPr>
        <w:pStyle w:val="25"/>
        <w:numPr>
          <w:ilvl w:val="0"/>
          <w:numId w:val="12"/>
        </w:numPr>
        <w:bidi w:val="0"/>
        <w:rPr>
          <w:rFonts w:hint="eastAsia"/>
          <w:b/>
          <w:color w:val="auto"/>
          <w:w w:val="95"/>
          <w:highlight w:val="none"/>
          <w:lang w:val="en-US" w:eastAsia="zh-CN"/>
        </w:rPr>
      </w:pPr>
      <w:bookmarkStart w:id="964" w:name="_Toc1941"/>
      <w:bookmarkStart w:id="965" w:name="_Toc529"/>
      <w:bookmarkStart w:id="966" w:name="_Toc17786"/>
      <w:bookmarkStart w:id="967" w:name="_Toc23987"/>
      <w:bookmarkStart w:id="968" w:name="_Toc8502"/>
      <w:bookmarkStart w:id="969" w:name="_Toc10576"/>
      <w:bookmarkStart w:id="970" w:name="_Toc24042"/>
      <w:r>
        <w:rPr>
          <w:rFonts w:hint="eastAsia"/>
          <w:b/>
          <w:color w:val="auto"/>
          <w:w w:val="95"/>
          <w:highlight w:val="none"/>
          <w:lang w:val="en-US" w:eastAsia="zh-CN"/>
        </w:rPr>
        <w:t>投标人和投标产品的资格、资质性</w:t>
      </w:r>
      <w:bookmarkStart w:id="971" w:name="_Toc21759"/>
      <w:bookmarkStart w:id="972" w:name="_Toc327196317"/>
      <w:bookmarkStart w:id="973" w:name="_Toc307501136"/>
      <w:bookmarkStart w:id="974" w:name="_Toc319439931"/>
      <w:bookmarkStart w:id="975" w:name="_Toc307564882"/>
      <w:bookmarkStart w:id="976" w:name="_Toc17884"/>
      <w:r>
        <w:rPr>
          <w:rFonts w:hint="eastAsia"/>
          <w:b/>
          <w:color w:val="auto"/>
          <w:w w:val="95"/>
          <w:highlight w:val="none"/>
          <w:lang w:val="en-US" w:eastAsia="zh-CN"/>
        </w:rPr>
        <w:t>及其他类似效力要求</w:t>
      </w:r>
      <w:bookmarkEnd w:id="964"/>
      <w:bookmarkEnd w:id="965"/>
      <w:bookmarkEnd w:id="966"/>
      <w:bookmarkEnd w:id="967"/>
      <w:bookmarkEnd w:id="971"/>
      <w:bookmarkEnd w:id="972"/>
      <w:bookmarkEnd w:id="973"/>
      <w:bookmarkEnd w:id="974"/>
      <w:bookmarkEnd w:id="975"/>
      <w:bookmarkEnd w:id="976"/>
    </w:p>
    <w:bookmarkEnd w:id="968"/>
    <w:bookmarkEnd w:id="969"/>
    <w:bookmarkEnd w:id="970"/>
    <w:p>
      <w:pPr>
        <w:pStyle w:val="24"/>
        <w:numPr>
          <w:ilvl w:val="1"/>
          <w:numId w:val="12"/>
        </w:numPr>
        <w:bidi w:val="0"/>
        <w:rPr>
          <w:rFonts w:hint="eastAsia"/>
          <w:color w:val="auto"/>
          <w:highlight w:val="none"/>
          <w:lang w:val="zh-CN"/>
        </w:rPr>
      </w:pPr>
      <w:bookmarkStart w:id="977" w:name="_Toc30456"/>
      <w:bookmarkStart w:id="978" w:name="_Toc12806"/>
      <w:bookmarkStart w:id="979" w:name="_Toc5268"/>
      <w:bookmarkStart w:id="980" w:name="_Toc14656"/>
      <w:bookmarkStart w:id="981" w:name="_Toc18335"/>
      <w:bookmarkStart w:id="982" w:name="_Toc4824"/>
      <w:r>
        <w:rPr>
          <w:rFonts w:hint="eastAsia"/>
          <w:color w:val="auto"/>
          <w:highlight w:val="none"/>
        </w:rPr>
        <w:t>投标人资格、资质性及其他类似效力要求</w:t>
      </w:r>
      <w:bookmarkEnd w:id="977"/>
      <w:bookmarkEnd w:id="978"/>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(一)</w:t>
      </w:r>
      <w:r>
        <w:rPr>
          <w:rFonts w:hint="eastAsia"/>
          <w:b/>
          <w:bCs/>
          <w:color w:val="auto"/>
          <w:highlight w:val="none"/>
          <w:lang w:val="zh-CN"/>
        </w:rPr>
        <w:t>符合《中华人民共和国政府采购法》第二十二条规定的条件：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具有独立承担</w:t>
      </w:r>
      <w:r>
        <w:rPr>
          <w:rFonts w:hint="eastAsia"/>
          <w:color w:val="auto"/>
          <w:highlight w:val="none"/>
        </w:rPr>
        <w:fldChar w:fldCharType="begin"/>
      </w:r>
      <w:r>
        <w:rPr>
          <w:rFonts w:hint="eastAsia"/>
          <w:color w:val="auto"/>
          <w:highlight w:val="none"/>
        </w:rPr>
        <w:instrText xml:space="preserve"> HYPERLINK "http://www.lawtime.cn/info/minfa/mszeren/" \t "_blank" </w:instrText>
      </w:r>
      <w:r>
        <w:rPr>
          <w:rFonts w:hint="eastAsia"/>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具有良好的商业信誉和健全的财务会计制度；</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具有履行合同所必需的设备和专业技术能力；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5.参加政府采购活动前三年内，在经营活动中没有重大违法记录；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(二)</w:t>
      </w:r>
      <w:r>
        <w:rPr>
          <w:rFonts w:hint="eastAsia"/>
          <w:b/>
          <w:bCs/>
          <w:color w:val="auto"/>
          <w:highlight w:val="none"/>
          <w:lang w:val="zh-CN"/>
        </w:rPr>
        <w:t>落实政府采购政策需满足的资格要求：</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sz w:val="24"/>
          <w:szCs w:val="24"/>
          <w:highlight w:val="none"/>
          <w:lang w:val="zh-CN" w:eastAsia="zh-CN"/>
        </w:rPr>
      </w:pPr>
      <w:r>
        <w:rPr>
          <w:rFonts w:hint="eastAsia"/>
          <w:color w:val="auto"/>
          <w:sz w:val="24"/>
          <w:szCs w:val="24"/>
          <w:highlight w:val="none"/>
          <w:lang w:val="en-US" w:eastAsia="zh-CN"/>
        </w:rPr>
        <w:t>本项目为专门面向中小企业采购的项目</w:t>
      </w:r>
      <w:r>
        <w:rPr>
          <w:rFonts w:hint="eastAsia"/>
          <w:color w:val="auto"/>
          <w:sz w:val="24"/>
          <w:szCs w:val="24"/>
          <w:highlight w:val="none"/>
          <w:lang w:val="zh-CN" w:eastAsia="zh-CN"/>
        </w:rPr>
        <w:t>,</w:t>
      </w:r>
      <w:r>
        <w:rPr>
          <w:rFonts w:hint="eastAsia"/>
          <w:color w:val="auto"/>
          <w:sz w:val="24"/>
          <w:szCs w:val="24"/>
          <w:highlight w:val="none"/>
          <w:lang w:val="en-US" w:eastAsia="zh-CN"/>
        </w:rPr>
        <w:t>投标人</w:t>
      </w:r>
      <w:r>
        <w:rPr>
          <w:rFonts w:hint="eastAsia"/>
          <w:color w:val="auto"/>
          <w:sz w:val="24"/>
          <w:szCs w:val="24"/>
          <w:highlight w:val="none"/>
          <w:lang w:val="zh-CN" w:eastAsia="zh-CN"/>
        </w:rPr>
        <w:t>应为中小微企业、监狱企业、残疾人福利性单位</w:t>
      </w:r>
      <w:r>
        <w:rPr>
          <w:rFonts w:hint="eastAsia"/>
          <w:color w:val="auto"/>
          <w:sz w:val="24"/>
          <w:szCs w:val="24"/>
          <w:highlight w:val="none"/>
          <w:lang w:val="en-US" w:eastAsia="zh-CN"/>
        </w:rPr>
        <w:t>或符合中小企业划分标准的个体工商户。</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color w:val="auto"/>
          <w:highlight w:val="none"/>
          <w:lang w:val="zh-CN"/>
        </w:rPr>
      </w:pPr>
      <w:r>
        <w:rPr>
          <w:rFonts w:hint="eastAsia"/>
          <w:b/>
          <w:bCs/>
          <w:color w:val="auto"/>
          <w:highlight w:val="none"/>
          <w:lang w:val="en-US" w:eastAsia="zh-CN"/>
        </w:rPr>
        <w:t>(三)</w:t>
      </w:r>
      <w:r>
        <w:rPr>
          <w:rFonts w:hint="eastAsia"/>
          <w:b/>
          <w:bCs/>
          <w:color w:val="auto"/>
          <w:highlight w:val="none"/>
          <w:lang w:val="zh-CN"/>
        </w:rPr>
        <w:t>本项目的特定资格要求：</w:t>
      </w:r>
      <w:r>
        <w:rPr>
          <w:rFonts w:hint="eastAsia"/>
          <w:color w:val="auto"/>
          <w:highlight w:val="none"/>
          <w:lang w:val="en-US" w:eastAsia="zh-CN"/>
        </w:rPr>
        <w:t>本项目不接受联合体投标。</w:t>
      </w:r>
    </w:p>
    <w:p>
      <w:pPr>
        <w:pStyle w:val="24"/>
        <w:numPr>
          <w:ilvl w:val="1"/>
          <w:numId w:val="12"/>
        </w:numPr>
        <w:bidi w:val="0"/>
        <w:rPr>
          <w:rFonts w:hint="eastAsia"/>
          <w:color w:val="auto"/>
          <w:highlight w:val="none"/>
        </w:rPr>
      </w:pPr>
      <w:bookmarkStart w:id="983" w:name="_Toc11048"/>
      <w:r>
        <w:rPr>
          <w:rFonts w:hint="eastAsia"/>
          <w:color w:val="auto"/>
          <w:highlight w:val="none"/>
        </w:rPr>
        <w:t>投标产品的资格、资质性及其他类似效力要求</w:t>
      </w:r>
      <w:bookmarkEnd w:id="979"/>
      <w:bookmarkEnd w:id="980"/>
      <w:bookmarkEnd w:id="981"/>
      <w:bookmarkEnd w:id="982"/>
      <w:bookmarkEnd w:id="983"/>
    </w:p>
    <w:p>
      <w:pPr>
        <w:pStyle w:val="29"/>
        <w:bidi w:val="0"/>
        <w:rPr>
          <w:rFonts w:hint="eastAsia"/>
          <w:color w:val="auto"/>
          <w:highlight w:val="none"/>
          <w:lang w:val="en-US" w:eastAsia="zh-CN"/>
        </w:rPr>
      </w:pPr>
      <w:r>
        <w:rPr>
          <w:rFonts w:hint="eastAsia"/>
          <w:color w:val="auto"/>
          <w:highlight w:val="none"/>
          <w:lang w:val="en-US" w:eastAsia="zh-CN"/>
        </w:rPr>
        <w:t>无。</w:t>
      </w:r>
    </w:p>
    <w:p>
      <w:pPr>
        <w:pStyle w:val="24"/>
        <w:numPr>
          <w:ilvl w:val="1"/>
          <w:numId w:val="12"/>
        </w:numPr>
        <w:bidi w:val="0"/>
        <w:rPr>
          <w:rFonts w:hint="eastAsia"/>
          <w:color w:val="auto"/>
          <w:highlight w:val="none"/>
          <w:lang w:val="en-US" w:eastAsia="zh-CN"/>
        </w:rPr>
      </w:pPr>
      <w:bookmarkStart w:id="984" w:name="_Toc25457"/>
      <w:bookmarkStart w:id="985" w:name="_Toc3740"/>
      <w:r>
        <w:rPr>
          <w:rFonts w:hint="eastAsia"/>
          <w:color w:val="auto"/>
          <w:highlight w:val="none"/>
          <w:lang w:val="en-US" w:eastAsia="zh-CN"/>
        </w:rPr>
        <w:t>其他类似效力要求</w:t>
      </w:r>
      <w:bookmarkEnd w:id="984"/>
      <w:bookmarkEnd w:id="985"/>
    </w:p>
    <w:p>
      <w:pPr>
        <w:pStyle w:val="37"/>
        <w:numPr>
          <w:ilvl w:val="1"/>
          <w:numId w:val="27"/>
        </w:numPr>
        <w:bidi w:val="0"/>
        <w:rPr>
          <w:rFonts w:hint="eastAsia"/>
          <w:color w:val="auto"/>
          <w:highlight w:val="none"/>
          <w:lang w:val="zh-CN"/>
        </w:rPr>
      </w:pPr>
      <w:r>
        <w:rPr>
          <w:rFonts w:hint="eastAsia"/>
          <w:color w:val="auto"/>
          <w:highlight w:val="none"/>
          <w:lang w:val="zh-CN"/>
        </w:rPr>
        <w:t>投标供应商单位及其现任法定代表人、主要负责人不得具有行贿犯罪记录；</w:t>
      </w:r>
    </w:p>
    <w:p>
      <w:pPr>
        <w:pStyle w:val="37"/>
        <w:numPr>
          <w:ilvl w:val="1"/>
          <w:numId w:val="27"/>
        </w:numPr>
        <w:bidi w:val="0"/>
        <w:rPr>
          <w:rFonts w:hint="eastAsia"/>
          <w:color w:val="auto"/>
          <w:highlight w:val="none"/>
          <w:lang w:val="zh-CN"/>
        </w:rPr>
      </w:pPr>
      <w:r>
        <w:rPr>
          <w:rFonts w:hint="eastAsia"/>
          <w:color w:val="auto"/>
          <w:highlight w:val="none"/>
          <w:lang w:val="zh-CN"/>
        </w:rPr>
        <w:t>投标人代表不是法定代表人</w:t>
      </w:r>
      <w:r>
        <w:rPr>
          <w:rFonts w:hint="eastAsia"/>
          <w:color w:val="auto"/>
          <w:highlight w:val="none"/>
          <w:lang w:val="en-US" w:eastAsia="zh-CN"/>
        </w:rPr>
        <w:t>/单位负责人</w:t>
      </w:r>
      <w:r>
        <w:rPr>
          <w:rFonts w:hint="eastAsia"/>
          <w:color w:val="auto"/>
          <w:highlight w:val="none"/>
          <w:lang w:val="zh-CN"/>
        </w:rPr>
        <w:t>时提供针对本次投标的法定代表人</w:t>
      </w:r>
      <w:r>
        <w:rPr>
          <w:rFonts w:hint="eastAsia"/>
          <w:color w:val="auto"/>
          <w:highlight w:val="none"/>
          <w:lang w:val="en-US" w:eastAsia="zh-CN"/>
        </w:rPr>
        <w:t>/单位负责人</w:t>
      </w:r>
      <w:r>
        <w:rPr>
          <w:rFonts w:hint="eastAsia"/>
          <w:color w:val="auto"/>
          <w:highlight w:val="none"/>
          <w:lang w:val="zh-CN"/>
        </w:rPr>
        <w:t>授权书原件；</w:t>
      </w:r>
    </w:p>
    <w:p>
      <w:pPr>
        <w:pStyle w:val="37"/>
        <w:numPr>
          <w:ilvl w:val="1"/>
          <w:numId w:val="27"/>
        </w:numPr>
        <w:bidi w:val="0"/>
        <w:rPr>
          <w:rFonts w:hint="eastAsia"/>
          <w:color w:val="auto"/>
          <w:highlight w:val="none"/>
          <w:lang w:val="zh-CN"/>
        </w:rPr>
      </w:pPr>
      <w:r>
        <w:rPr>
          <w:rFonts w:hint="eastAsia"/>
          <w:color w:val="auto"/>
          <w:highlight w:val="none"/>
          <w:lang w:val="en-US" w:eastAsia="zh-CN"/>
        </w:rPr>
        <w:t>投标人代表是法定</w:t>
      </w:r>
      <w:r>
        <w:rPr>
          <w:rFonts w:hint="eastAsia"/>
          <w:color w:val="auto"/>
          <w:highlight w:val="none"/>
          <w:lang w:val="zh-CN"/>
        </w:rPr>
        <w:t>代表人</w:t>
      </w:r>
      <w:r>
        <w:rPr>
          <w:rFonts w:hint="eastAsia"/>
          <w:color w:val="auto"/>
          <w:highlight w:val="none"/>
          <w:lang w:val="en-US" w:eastAsia="zh-CN"/>
        </w:rPr>
        <w:t>/单位负责人</w:t>
      </w:r>
      <w:r>
        <w:rPr>
          <w:rFonts w:hint="eastAsia"/>
          <w:color w:val="auto"/>
          <w:highlight w:val="none"/>
          <w:lang w:val="zh-CN"/>
        </w:rPr>
        <w:t>时，</w:t>
      </w:r>
      <w:r>
        <w:rPr>
          <w:rFonts w:hint="eastAsia"/>
          <w:color w:val="auto"/>
          <w:highlight w:val="none"/>
          <w:lang w:val="en-US" w:eastAsia="zh-CN"/>
        </w:rPr>
        <w:t>提供法定代表人/单位负责人证明书原件。</w:t>
      </w:r>
    </w:p>
    <w:p>
      <w:pPr>
        <w:pStyle w:val="29"/>
        <w:bidi w:val="0"/>
        <w:rPr>
          <w:rFonts w:hint="eastAsia"/>
          <w:b/>
          <w:bCs/>
          <w:color w:val="auto"/>
          <w:highlight w:val="none"/>
        </w:rPr>
      </w:pPr>
      <w:bookmarkStart w:id="986" w:name="_Toc24888"/>
      <w:r>
        <w:rPr>
          <w:rFonts w:hint="eastAsia"/>
          <w:b/>
          <w:bCs/>
          <w:color w:val="auto"/>
          <w:highlight w:val="none"/>
        </w:rPr>
        <w:t>注：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49"/>
        <w:bidi w:val="0"/>
        <w:rPr>
          <w:rFonts w:hint="eastAsia"/>
          <w:color w:val="auto"/>
          <w:highlight w:val="none"/>
        </w:rPr>
      </w:pPr>
      <w:r>
        <w:rPr>
          <w:rFonts w:hint="eastAsia"/>
          <w:color w:val="auto"/>
          <w:highlight w:val="none"/>
        </w:rPr>
        <w:t>重大违法记录中的较大数额罚款的具体金额标准及范围是：</w:t>
      </w:r>
      <w:r>
        <w:rPr>
          <w:rFonts w:hint="eastAsia"/>
          <w:color w:val="auto"/>
          <w:highlight w:val="none"/>
          <w:lang w:val="en-US" w:eastAsia="zh-CN"/>
        </w:rPr>
        <w:t>根据</w:t>
      </w:r>
      <w:bookmarkStart w:id="987" w:name="sendNo"/>
      <w:r>
        <w:rPr>
          <w:rFonts w:hint="eastAsia"/>
          <w:color w:val="auto"/>
          <w:highlight w:val="none"/>
          <w:lang w:val="en-US" w:eastAsia="zh-CN"/>
        </w:rPr>
        <w:t>财库〔2022〕3 号</w:t>
      </w:r>
      <w:bookmarkEnd w:id="987"/>
      <w:r>
        <w:rPr>
          <w:rFonts w:hint="eastAsia"/>
          <w:color w:val="auto"/>
          <w:highlight w:val="none"/>
          <w:lang w:val="en-US" w:eastAsia="zh-CN"/>
        </w:rPr>
        <w:t>文件关于</w:t>
      </w:r>
      <w:r>
        <w:rPr>
          <w:rFonts w:hint="eastAsia"/>
          <w:color w:val="auto"/>
          <w:highlight w:val="none"/>
        </w:rPr>
        <w:t>“较大数额罚款”认定为200万元以上的罚款，法律、行政法规以及国务院有关部门明确规定相关领域“较大数额罚款”标准高于200万元的，从其规定</w:t>
      </w:r>
      <w:r>
        <w:rPr>
          <w:rFonts w:hint="eastAsia"/>
          <w:color w:val="auto"/>
          <w:highlight w:val="none"/>
          <w:lang w:val="en-US" w:eastAsia="zh-CN"/>
        </w:rPr>
        <w:t>。</w:t>
      </w:r>
    </w:p>
    <w:p>
      <w:pPr>
        <w:pStyle w:val="25"/>
        <w:numPr>
          <w:ilvl w:val="0"/>
          <w:numId w:val="12"/>
        </w:numPr>
        <w:bidi w:val="0"/>
        <w:rPr>
          <w:rFonts w:hint="eastAsia"/>
          <w:color w:val="auto"/>
          <w:highlight w:val="none"/>
          <w:lang w:val="en-US" w:eastAsia="zh-CN"/>
        </w:rPr>
      </w:pPr>
      <w:r>
        <w:rPr>
          <w:rFonts w:hint="eastAsia"/>
          <w:color w:val="auto"/>
          <w:highlight w:val="none"/>
        </w:rPr>
        <w:br w:type="page"/>
      </w:r>
      <w:bookmarkEnd w:id="986"/>
      <w:bookmarkStart w:id="988" w:name="_Toc18196"/>
      <w:bookmarkStart w:id="989" w:name="_Toc21365"/>
      <w:bookmarkStart w:id="990" w:name="_Toc22998"/>
      <w:r>
        <w:rPr>
          <w:rFonts w:hint="eastAsia"/>
          <w:color w:val="auto"/>
          <w:highlight w:val="none"/>
          <w:lang w:val="en-US" w:eastAsia="zh-CN"/>
        </w:rPr>
        <w:t>资格性审查</w:t>
      </w:r>
      <w:bookmarkEnd w:id="988"/>
      <w:r>
        <w:rPr>
          <w:rFonts w:hint="eastAsia"/>
          <w:color w:val="auto"/>
          <w:highlight w:val="none"/>
          <w:lang w:val="en-US" w:eastAsia="zh-CN"/>
        </w:rPr>
        <w:t>内容</w:t>
      </w:r>
      <w:bookmarkEnd w:id="989"/>
      <w:bookmarkEnd w:id="990"/>
    </w:p>
    <w:p>
      <w:pPr>
        <w:pStyle w:val="24"/>
        <w:numPr>
          <w:ilvl w:val="1"/>
          <w:numId w:val="12"/>
        </w:numPr>
        <w:bidi w:val="0"/>
        <w:rPr>
          <w:rFonts w:hint="eastAsia"/>
          <w:color w:val="auto"/>
          <w:highlight w:val="none"/>
        </w:rPr>
      </w:pPr>
      <w:bookmarkStart w:id="991" w:name="_Toc30344"/>
      <w:bookmarkStart w:id="992" w:name="_Toc27900"/>
      <w:bookmarkStart w:id="993" w:name="_Toc28265"/>
      <w:bookmarkStart w:id="994" w:name="_Toc17175"/>
      <w:bookmarkStart w:id="995" w:name="_Toc3107"/>
      <w:bookmarkStart w:id="996" w:name="_Toc17621"/>
      <w:bookmarkStart w:id="997" w:name="_Toc20678"/>
      <w:bookmarkStart w:id="998" w:name="_Toc10631"/>
      <w:bookmarkStart w:id="999" w:name="_Toc141"/>
      <w:bookmarkStart w:id="1000" w:name="_Toc32482"/>
      <w:r>
        <w:rPr>
          <w:rFonts w:hint="eastAsia"/>
          <w:color w:val="auto"/>
          <w:highlight w:val="none"/>
        </w:rPr>
        <w:t>应当提供的投标人</w:t>
      </w:r>
      <w:r>
        <w:rPr>
          <w:rFonts w:hint="eastAsia"/>
          <w:color w:val="auto"/>
          <w:highlight w:val="none"/>
          <w:lang w:eastAsia="zh-CN"/>
        </w:rPr>
        <w:t>及投标产品</w:t>
      </w:r>
      <w:r>
        <w:rPr>
          <w:rFonts w:hint="eastAsia"/>
          <w:color w:val="auto"/>
          <w:highlight w:val="none"/>
        </w:rPr>
        <w:t>资格、资质性及其他类似效力要求的相关证明材料</w:t>
      </w:r>
      <w:bookmarkEnd w:id="991"/>
      <w:bookmarkEnd w:id="992"/>
      <w:bookmarkEnd w:id="993"/>
      <w:bookmarkEnd w:id="994"/>
      <w:bookmarkEnd w:id="995"/>
      <w:bookmarkEnd w:id="996"/>
    </w:p>
    <w:p>
      <w:pPr>
        <w:pStyle w:val="37"/>
        <w:numPr>
          <w:ilvl w:val="1"/>
          <w:numId w:val="28"/>
        </w:numPr>
        <w:bidi w:val="0"/>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具有独立承担民事责任的能力</w:t>
      </w:r>
      <w:r>
        <w:rPr>
          <w:rFonts w:hint="eastAsia"/>
          <w:b/>
          <w:bCs/>
          <w:color w:val="auto"/>
          <w:highlight w:val="none"/>
          <w:lang w:val="en-US" w:eastAsia="zh-CN"/>
        </w:rPr>
        <w:t>的证明材料；</w:t>
      </w:r>
    </w:p>
    <w:p>
      <w:pPr>
        <w:pStyle w:val="29"/>
        <w:bidi w:val="0"/>
        <w:rPr>
          <w:rFonts w:hint="eastAsia"/>
          <w:color w:val="auto"/>
          <w:highlight w:val="none"/>
          <w:lang w:eastAsia="zh-CN"/>
        </w:rPr>
      </w:pPr>
      <w:r>
        <w:rPr>
          <w:rFonts w:hint="eastAsia"/>
          <w:color w:val="auto"/>
          <w:highlight w:val="none"/>
          <w:lang w:val="en-US" w:eastAsia="zh-CN"/>
        </w:rPr>
        <w:t>1.投标人</w:t>
      </w:r>
      <w:r>
        <w:rPr>
          <w:rFonts w:hint="eastAsia"/>
          <w:color w:val="auto"/>
          <w:highlight w:val="none"/>
        </w:rPr>
        <w:t>若为企业法人：提供“营业执照”；未换证的提供“营业执照、税务登记证、组织机构代码证”；</w:t>
      </w:r>
      <w:r>
        <w:rPr>
          <w:rFonts w:hint="eastAsia"/>
          <w:color w:val="auto"/>
          <w:highlight w:val="none"/>
          <w:lang w:val="en-US" w:eastAsia="zh-CN"/>
        </w:rPr>
        <w:t>2.</w:t>
      </w:r>
      <w:r>
        <w:rPr>
          <w:rFonts w:hint="eastAsia"/>
          <w:color w:val="auto"/>
          <w:highlight w:val="none"/>
        </w:rPr>
        <w:t>若为事业法人：提供“统一社会信用代码法人登记证书”；未换证的提交“事业法人登记证书、组织机构代码证”；</w:t>
      </w:r>
      <w:r>
        <w:rPr>
          <w:rFonts w:hint="eastAsia"/>
          <w:color w:val="auto"/>
          <w:highlight w:val="none"/>
          <w:lang w:val="en-US" w:eastAsia="zh-CN"/>
        </w:rPr>
        <w:t>3.</w:t>
      </w:r>
      <w:r>
        <w:rPr>
          <w:rFonts w:hint="eastAsia"/>
          <w:color w:val="auto"/>
          <w:highlight w:val="none"/>
        </w:rPr>
        <w:t>若为其他组织：提供“对应主管部门颁发的准许执业证明文件或营业执照”；</w:t>
      </w:r>
      <w:r>
        <w:rPr>
          <w:rFonts w:hint="eastAsia"/>
          <w:color w:val="auto"/>
          <w:highlight w:val="none"/>
          <w:lang w:val="en-US" w:eastAsia="zh-CN"/>
        </w:rPr>
        <w:t>4.</w:t>
      </w:r>
      <w:r>
        <w:rPr>
          <w:rFonts w:hint="eastAsia"/>
          <w:color w:val="auto"/>
          <w:highlight w:val="none"/>
        </w:rPr>
        <w:t>若为自然人：提供“身份证明材料”</w:t>
      </w:r>
      <w:r>
        <w:rPr>
          <w:rFonts w:hint="eastAsia"/>
          <w:color w:val="auto"/>
          <w:highlight w:val="none"/>
          <w:lang w:eastAsia="zh-CN"/>
        </w:rPr>
        <w:t>。</w:t>
      </w:r>
    </w:p>
    <w:p>
      <w:pPr>
        <w:pStyle w:val="49"/>
        <w:bidi w:val="0"/>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注：1.以上证明材料应满足此条要求①发证机关有年检要求的，应按规定通过年检；②在有效期内；③复印件加盖投标人公章；</w:t>
      </w:r>
    </w:p>
    <w:p>
      <w:pPr>
        <w:pStyle w:val="49"/>
        <w:bidi w:val="0"/>
        <w:rPr>
          <w:rFonts w:hint="eastAsia"/>
          <w:color w:val="auto"/>
          <w:highlight w:val="none"/>
          <w:lang w:val="en-US" w:eastAsia="zh-CN"/>
        </w:rPr>
      </w:pPr>
      <w:r>
        <w:rPr>
          <w:rFonts w:hint="eastAsia"/>
          <w:color w:val="auto"/>
          <w:highlight w:val="none"/>
          <w:lang w:val="en-US" w:eastAsia="zh-CN"/>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49"/>
        <w:bidi w:val="0"/>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等政策要求，若资格要求涉及的登记、备案等有关事项和各类证照已实行多证合一</w:t>
      </w:r>
      <w:r>
        <w:rPr>
          <w:rFonts w:hint="eastAsia"/>
          <w:color w:val="auto"/>
          <w:highlight w:val="none"/>
          <w:lang w:eastAsia="zh-CN"/>
        </w:rPr>
        <w:t>提供多证合一证照</w:t>
      </w:r>
      <w:r>
        <w:rPr>
          <w:rFonts w:hint="eastAsia"/>
          <w:color w:val="auto"/>
          <w:highlight w:val="none"/>
          <w:lang w:val="en-US" w:eastAsia="zh-CN"/>
        </w:rPr>
        <w:t>副本</w:t>
      </w:r>
      <w:r>
        <w:rPr>
          <w:rFonts w:hint="eastAsia"/>
          <w:color w:val="auto"/>
          <w:highlight w:val="none"/>
          <w:lang w:eastAsia="zh-CN"/>
        </w:rPr>
        <w:t>复印件</w:t>
      </w:r>
      <w:r>
        <w:rPr>
          <w:color w:val="auto"/>
          <w:highlight w:val="none"/>
        </w:rPr>
        <w:t>。</w:t>
      </w:r>
    </w:p>
    <w:p>
      <w:pPr>
        <w:pStyle w:val="37"/>
        <w:numPr>
          <w:ilvl w:val="1"/>
          <w:numId w:val="28"/>
        </w:numPr>
        <w:bidi w:val="0"/>
        <w:rPr>
          <w:rFonts w:hint="eastAsia"/>
          <w:b/>
          <w:bCs/>
          <w:color w:val="auto"/>
          <w:highlight w:val="none"/>
        </w:rPr>
      </w:pPr>
      <w:r>
        <w:rPr>
          <w:rFonts w:hint="eastAsia"/>
          <w:b/>
          <w:bCs/>
          <w:color w:val="auto"/>
          <w:highlight w:val="none"/>
          <w:lang w:val="en-US" w:eastAsia="zh-CN"/>
        </w:rPr>
        <w:t>投标人具有良好的商业信誉和健全的财务会计制度的证明材料；</w:t>
      </w:r>
    </w:p>
    <w:p>
      <w:pPr>
        <w:pStyle w:val="29"/>
        <w:bidi w:val="0"/>
        <w:rPr>
          <w:rFonts w:hint="eastAsia"/>
          <w:color w:val="auto"/>
          <w:highlight w:val="none"/>
          <w:lang w:val="en-US" w:eastAsia="zh-CN"/>
        </w:rPr>
      </w:pPr>
      <w:r>
        <w:rPr>
          <w:rFonts w:hint="eastAsia"/>
          <w:color w:val="auto"/>
          <w:highlight w:val="none"/>
          <w:lang w:val="en-US" w:eastAsia="zh-CN"/>
        </w:rPr>
        <w:t>1.投标人</w:t>
      </w:r>
      <w:r>
        <w:rPr>
          <w:rFonts w:hint="eastAsia"/>
          <w:color w:val="auto"/>
          <w:highlight w:val="none"/>
        </w:rPr>
        <w:t>具</w:t>
      </w:r>
      <w:r>
        <w:rPr>
          <w:rFonts w:hint="eastAsia"/>
          <w:color w:val="auto"/>
          <w:highlight w:val="none"/>
          <w:lang w:val="en-US" w:eastAsia="zh-CN"/>
        </w:rPr>
        <w:t>有</w:t>
      </w:r>
      <w:r>
        <w:rPr>
          <w:rFonts w:hint="eastAsia"/>
          <w:color w:val="auto"/>
          <w:highlight w:val="none"/>
        </w:rPr>
        <w:t>良好商业信誉的证明材料</w:t>
      </w:r>
    </w:p>
    <w:p>
      <w:pPr>
        <w:pStyle w:val="29"/>
        <w:bidi w:val="0"/>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29"/>
        <w:bidi w:val="0"/>
        <w:rPr>
          <w:rFonts w:hint="eastAsia" w:eastAsia="宋体"/>
          <w:color w:val="auto"/>
          <w:highlight w:val="none"/>
          <w:lang w:val="en-US" w:eastAsia="zh-CN"/>
        </w:rPr>
      </w:pPr>
      <w:r>
        <w:rPr>
          <w:rFonts w:hint="eastAsia"/>
          <w:b/>
          <w:bCs/>
          <w:color w:val="auto"/>
          <w:highlight w:val="none"/>
          <w:lang w:val="en-US" w:eastAsia="zh-CN"/>
        </w:rPr>
        <w:t>注：</w:t>
      </w:r>
      <w:r>
        <w:rPr>
          <w:rFonts w:hint="eastAsia"/>
          <w:b/>
          <w:bCs w:val="0"/>
          <w:color w:val="auto"/>
          <w:highlight w:val="none"/>
        </w:rPr>
        <w:t>格式自拟，或参照《符合&lt;中华人民共和国政府采购法&gt;第二十二条规定的条件的承诺及声明函》的格式提供承诺函</w:t>
      </w:r>
      <w:r>
        <w:rPr>
          <w:rFonts w:hint="eastAsia"/>
          <w:b/>
          <w:bCs w:val="0"/>
          <w:color w:val="auto"/>
          <w:highlight w:val="none"/>
          <w:lang w:eastAsia="zh-CN"/>
        </w:rPr>
        <w:t>。</w:t>
      </w:r>
    </w:p>
    <w:p>
      <w:pPr>
        <w:pStyle w:val="29"/>
        <w:bidi w:val="0"/>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29"/>
        <w:bidi w:val="0"/>
        <w:rPr>
          <w:rFonts w:hint="default"/>
          <w:color w:val="auto"/>
          <w:highlight w:val="none"/>
          <w:lang w:val="en-US" w:eastAsia="zh-CN"/>
        </w:rPr>
      </w:pPr>
      <w:r>
        <w:rPr>
          <w:rFonts w:hint="eastAsia"/>
          <w:color w:val="auto"/>
          <w:highlight w:val="none"/>
          <w:lang w:val="en-US" w:eastAsia="zh-CN"/>
        </w:rPr>
        <w:t>(1)投标人提供2021年度经过会计师事务所审计的财务报告复印件(经审计的有效财务报告应包括报告及报告中所附的完整内容，并由注册会计师签名、盖章以及会计师事务所盖章)；</w:t>
      </w:r>
    </w:p>
    <w:p>
      <w:pPr>
        <w:pStyle w:val="29"/>
        <w:bidi w:val="0"/>
        <w:rPr>
          <w:rFonts w:hint="eastAsia"/>
          <w:color w:val="auto"/>
          <w:highlight w:val="none"/>
          <w:lang w:val="en-US" w:eastAsia="zh-CN"/>
        </w:rPr>
      </w:pPr>
      <w:r>
        <w:rPr>
          <w:rFonts w:hint="eastAsia"/>
          <w:color w:val="auto"/>
          <w:highlight w:val="none"/>
          <w:lang w:val="en-US" w:eastAsia="zh-CN"/>
        </w:rPr>
        <w:t>(2)投标人提供2021年度投标人内部的财务报表复印件(至少包含资产负债表)；</w:t>
      </w:r>
    </w:p>
    <w:p>
      <w:pPr>
        <w:pStyle w:val="29"/>
        <w:bidi w:val="0"/>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29"/>
        <w:bidi w:val="0"/>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29"/>
        <w:bidi w:val="0"/>
        <w:rPr>
          <w:rFonts w:hint="eastAsia"/>
          <w:color w:val="auto"/>
          <w:highlight w:val="none"/>
          <w:lang w:val="en-US" w:eastAsia="zh-CN"/>
        </w:rPr>
      </w:pPr>
      <w:r>
        <w:rPr>
          <w:rFonts w:hint="eastAsia"/>
          <w:color w:val="auto"/>
          <w:highlight w:val="none"/>
          <w:lang w:val="en-US" w:eastAsia="zh-CN"/>
        </w:rPr>
        <w:t>(5)投标人提供</w:t>
      </w:r>
      <w:r>
        <w:rPr>
          <w:rFonts w:hint="eastAsia"/>
          <w:color w:val="auto"/>
          <w:highlight w:val="none"/>
        </w:rPr>
        <w:t>具</w:t>
      </w:r>
      <w:r>
        <w:rPr>
          <w:rFonts w:hint="eastAsia"/>
          <w:color w:val="auto"/>
          <w:highlight w:val="none"/>
          <w:lang w:val="en-US" w:eastAsia="zh-CN"/>
        </w:rPr>
        <w:t>有健全的财务会计制度的</w:t>
      </w:r>
      <w:r>
        <w:rPr>
          <w:rFonts w:hint="eastAsia"/>
          <w:color w:val="auto"/>
          <w:highlight w:val="none"/>
        </w:rPr>
        <w:t>承诺函</w:t>
      </w:r>
      <w:r>
        <w:rPr>
          <w:rFonts w:hint="eastAsia"/>
          <w:color w:val="auto"/>
          <w:highlight w:val="none"/>
          <w:lang w:eastAsia="zh-CN"/>
        </w:rPr>
        <w:t>。</w:t>
      </w:r>
    </w:p>
    <w:p>
      <w:pPr>
        <w:pStyle w:val="49"/>
        <w:bidi w:val="0"/>
        <w:rPr>
          <w:rFonts w:hint="eastAsia"/>
          <w:color w:val="auto"/>
          <w:highlight w:val="none"/>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37"/>
        <w:numPr>
          <w:ilvl w:val="1"/>
          <w:numId w:val="28"/>
        </w:numPr>
        <w:bidi w:val="0"/>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具有履行合同所必需的设备和专业技术能力</w:t>
      </w:r>
      <w:r>
        <w:rPr>
          <w:rFonts w:hint="eastAsia"/>
          <w:b/>
          <w:bCs/>
          <w:color w:val="auto"/>
          <w:highlight w:val="none"/>
          <w:lang w:val="en-US" w:eastAsia="zh-CN"/>
        </w:rPr>
        <w:t>证明材料；</w:t>
      </w:r>
    </w:p>
    <w:p>
      <w:pPr>
        <w:pStyle w:val="29"/>
        <w:bidi w:val="0"/>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49"/>
        <w:bidi w:val="0"/>
        <w:rPr>
          <w:rFonts w:hint="eastAsia"/>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37"/>
        <w:numPr>
          <w:ilvl w:val="1"/>
          <w:numId w:val="28"/>
        </w:numPr>
        <w:bidi w:val="0"/>
        <w:rPr>
          <w:rFonts w:hint="eastAsia"/>
          <w:b/>
          <w:bCs/>
          <w:color w:val="auto"/>
          <w:highlight w:val="none"/>
        </w:rPr>
      </w:pPr>
      <w:r>
        <w:rPr>
          <w:rFonts w:hint="eastAsia"/>
          <w:b/>
          <w:bCs/>
          <w:color w:val="auto"/>
          <w:highlight w:val="none"/>
          <w:lang w:val="en-US" w:eastAsia="zh-CN"/>
        </w:rPr>
        <w:t>投标人具</w:t>
      </w:r>
      <w:r>
        <w:rPr>
          <w:rFonts w:hint="eastAsia"/>
          <w:b/>
          <w:bCs/>
          <w:color w:val="auto"/>
          <w:highlight w:val="none"/>
        </w:rPr>
        <w:t>有依法缴纳税收和社会保障资金的良好记录</w:t>
      </w:r>
      <w:r>
        <w:rPr>
          <w:rFonts w:hint="eastAsia"/>
          <w:b/>
          <w:bCs/>
          <w:color w:val="auto"/>
          <w:highlight w:val="none"/>
          <w:lang w:val="en-US" w:eastAsia="zh-CN"/>
        </w:rPr>
        <w:t>的证明材料；</w:t>
      </w:r>
    </w:p>
    <w:p>
      <w:pPr>
        <w:pStyle w:val="29"/>
        <w:bidi w:val="0"/>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49"/>
        <w:bidi w:val="0"/>
        <w:rPr>
          <w:rFonts w:hint="default"/>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37"/>
        <w:numPr>
          <w:ilvl w:val="1"/>
          <w:numId w:val="28"/>
        </w:numPr>
        <w:bidi w:val="0"/>
        <w:rPr>
          <w:rFonts w:hint="eastAsia"/>
          <w:b/>
          <w:bCs/>
          <w:color w:val="auto"/>
          <w:highlight w:val="none"/>
          <w:lang w:eastAsia="zh-CN"/>
        </w:rPr>
      </w:pPr>
      <w:r>
        <w:rPr>
          <w:rFonts w:hint="eastAsia"/>
          <w:b/>
          <w:bCs/>
          <w:color w:val="auto"/>
          <w:highlight w:val="none"/>
          <w:lang w:val="en-US" w:eastAsia="zh-CN"/>
        </w:rPr>
        <w:t>投标人参加政府采购活动前三年内，在经营活动中没有重大违法记录的证明材料；</w:t>
      </w:r>
    </w:p>
    <w:p>
      <w:pPr>
        <w:pStyle w:val="29"/>
        <w:bidi w:val="0"/>
        <w:rPr>
          <w:rFonts w:hint="eastAsia"/>
          <w:color w:val="auto"/>
          <w:highlight w:val="none"/>
          <w:lang w:val="en-US" w:eastAsia="zh-CN"/>
        </w:rPr>
      </w:pPr>
      <w:r>
        <w:rPr>
          <w:rFonts w:hint="eastAsia"/>
          <w:color w:val="auto"/>
          <w:highlight w:val="none"/>
          <w:lang w:val="en-US" w:eastAsia="zh-CN"/>
        </w:rPr>
        <w:t>提供参加本次政府采购活动前三年内，在经营活动中没有重大违法记录的书面声明(成立不足三年的，从成立之日起计算)。</w:t>
      </w:r>
    </w:p>
    <w:p>
      <w:pPr>
        <w:pStyle w:val="37"/>
        <w:numPr>
          <w:ilvl w:val="1"/>
          <w:numId w:val="28"/>
        </w:numPr>
        <w:bidi w:val="0"/>
        <w:rPr>
          <w:rFonts w:hint="eastAsia" w:ascii="宋体" w:hAnsi="宋体" w:eastAsia="宋体" w:cs="宋体"/>
          <w:b/>
          <w:bCs/>
          <w:color w:val="auto"/>
          <w:highlight w:val="none"/>
        </w:rPr>
      </w:pPr>
      <w:r>
        <w:rPr>
          <w:rFonts w:hint="eastAsia"/>
          <w:b/>
          <w:bCs/>
          <w:color w:val="auto"/>
          <w:highlight w:val="none"/>
          <w:lang w:val="en-US" w:eastAsia="zh-CN"/>
        </w:rPr>
        <w:t>投标</w:t>
      </w:r>
      <w:r>
        <w:rPr>
          <w:rFonts w:hint="eastAsia" w:ascii="宋体" w:hAnsi="宋体" w:eastAsia="宋体" w:cs="宋体"/>
          <w:b/>
          <w:bCs/>
          <w:color w:val="auto"/>
          <w:highlight w:val="none"/>
          <w:lang w:val="en-US" w:eastAsia="zh-CN"/>
        </w:rPr>
        <w:t>人</w:t>
      </w:r>
      <w:r>
        <w:rPr>
          <w:rFonts w:hint="eastAsia" w:ascii="宋体" w:hAnsi="宋体" w:eastAsia="宋体" w:cs="宋体"/>
          <w:b/>
          <w:bCs/>
          <w:color w:val="auto"/>
          <w:highlight w:val="none"/>
          <w:lang w:val="zh-CN" w:eastAsia="zh-CN"/>
        </w:rPr>
        <w:t>及其现任法定代表人、主要负责人不得具有行贿犯罪记录</w:t>
      </w:r>
      <w:r>
        <w:rPr>
          <w:rFonts w:hint="eastAsia" w:ascii="宋体" w:hAnsi="宋体" w:eastAsia="宋体" w:cs="宋体"/>
          <w:b/>
          <w:bCs/>
          <w:color w:val="auto"/>
          <w:highlight w:val="none"/>
          <w:lang w:val="en-US" w:eastAsia="zh-CN"/>
        </w:rPr>
        <w:t>的证明材料</w:t>
      </w:r>
      <w:r>
        <w:rPr>
          <w:rFonts w:hint="eastAsia" w:ascii="宋体" w:hAnsi="宋体" w:eastAsia="宋体" w:cs="宋体"/>
          <w:b/>
          <w:bCs/>
          <w:color w:val="auto"/>
          <w:highlight w:val="none"/>
          <w:lang w:val="zh-CN" w:eastAsia="zh-CN"/>
        </w:rPr>
        <w:t>；</w:t>
      </w:r>
    </w:p>
    <w:p>
      <w:pPr>
        <w:pStyle w:val="49"/>
        <w:bidi w:val="0"/>
        <w:jc w:val="both"/>
        <w:rPr>
          <w:rFonts w:hint="eastAsia"/>
          <w:b w:val="0"/>
          <w:bCs/>
          <w:color w:val="auto"/>
          <w:highlight w:val="none"/>
          <w:lang w:val="en-US" w:eastAsia="zh-CN"/>
        </w:rPr>
      </w:pPr>
      <w:r>
        <w:rPr>
          <w:rFonts w:hint="eastAsia"/>
          <w:b w:val="0"/>
          <w:bCs/>
          <w:color w:val="auto"/>
          <w:highlight w:val="none"/>
          <w:lang w:val="en-US" w:eastAsia="zh-CN"/>
        </w:rPr>
        <w:t>1.在投标文件中作出投标人及其现任法定代表人(姓名和身份证号码)、主要负责人(姓名和身份证号码)10年内(</w:t>
      </w:r>
      <w:r>
        <w:rPr>
          <w:rFonts w:hint="eastAsia"/>
          <w:b w:val="0"/>
          <w:bCs/>
          <w:color w:val="auto"/>
          <w:highlight w:val="none"/>
          <w:lang w:val="zh-CN" w:eastAsia="zh-CN"/>
        </w:rPr>
        <w:t>若</w:t>
      </w:r>
      <w:r>
        <w:rPr>
          <w:rFonts w:hint="eastAsia"/>
          <w:b w:val="0"/>
          <w:bCs/>
          <w:color w:val="auto"/>
          <w:highlight w:val="none"/>
          <w:lang w:val="en-US" w:eastAsia="zh-CN"/>
        </w:rPr>
        <w:t>供应商</w:t>
      </w:r>
      <w:r>
        <w:rPr>
          <w:rFonts w:hint="eastAsia"/>
          <w:b w:val="0"/>
          <w:bCs/>
          <w:color w:val="auto"/>
          <w:highlight w:val="none"/>
          <w:lang w:val="zh-CN" w:eastAsia="zh-CN"/>
        </w:rPr>
        <w:t>成立不足10年的，</w:t>
      </w:r>
      <w:r>
        <w:rPr>
          <w:rFonts w:hint="eastAsia"/>
          <w:b w:val="0"/>
          <w:bCs/>
          <w:color w:val="auto"/>
          <w:highlight w:val="none"/>
          <w:lang w:val="en-US" w:eastAsia="zh-CN"/>
        </w:rPr>
        <w:t>承诺期限为</w:t>
      </w:r>
      <w:r>
        <w:rPr>
          <w:rFonts w:hint="eastAsia"/>
          <w:b w:val="0"/>
          <w:bCs/>
          <w:color w:val="auto"/>
          <w:highlight w:val="none"/>
          <w:lang w:val="zh-CN" w:eastAsia="zh-CN"/>
        </w:rPr>
        <w:t>成立之日起</w:t>
      </w:r>
      <w:r>
        <w:rPr>
          <w:rFonts w:hint="eastAsia"/>
          <w:b w:val="0"/>
          <w:bCs/>
          <w:color w:val="auto"/>
          <w:highlight w:val="none"/>
          <w:lang w:val="en-US" w:eastAsia="zh-CN"/>
        </w:rPr>
        <w:t>至今)无行贿犯罪记录的承诺；</w:t>
      </w:r>
    </w:p>
    <w:p>
      <w:pPr>
        <w:pStyle w:val="49"/>
        <w:bidi w:val="0"/>
        <w:jc w:val="both"/>
        <w:rPr>
          <w:rFonts w:hint="eastAsia"/>
          <w:b w:val="0"/>
          <w:bCs/>
          <w:color w:val="auto"/>
          <w:highlight w:val="none"/>
          <w:lang w:val="zh-CN" w:eastAsia="zh-CN"/>
        </w:rPr>
      </w:pPr>
      <w:r>
        <w:rPr>
          <w:rFonts w:hint="eastAsia"/>
          <w:b w:val="0"/>
          <w:bCs/>
          <w:color w:val="auto"/>
          <w:highlight w:val="none"/>
          <w:lang w:val="en-US" w:eastAsia="zh-CN"/>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eastAsia="zh-CN"/>
        </w:rPr>
        <w:t>。</w:t>
      </w:r>
    </w:p>
    <w:p>
      <w:pPr>
        <w:pStyle w:val="28"/>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w:t>
      </w:r>
      <w:r>
        <w:rPr>
          <w:rFonts w:hint="eastAsia"/>
          <w:b/>
          <w:bCs/>
          <w:color w:val="auto"/>
          <w:highlight w:val="none"/>
          <w:lang w:eastAsia="zh-CN"/>
        </w:rPr>
        <w:t>①</w:t>
      </w:r>
      <w:r>
        <w:rPr>
          <w:rFonts w:hint="eastAsia"/>
          <w:b/>
          <w:bCs/>
          <w:color w:val="auto"/>
          <w:highlight w:val="none"/>
          <w:lang w:val="en-US" w:eastAsia="zh-CN"/>
        </w:rPr>
        <w:t>投标人采用提供承诺函方式响应的，其内容必须符合上述第1款的要求，否则将视为无效承诺；</w:t>
      </w:r>
      <w:r>
        <w:rPr>
          <w:rFonts w:hint="eastAsia"/>
          <w:b/>
          <w:bCs/>
          <w:color w:val="auto"/>
          <w:highlight w:val="none"/>
          <w:lang w:eastAsia="zh-CN"/>
        </w:rPr>
        <w:t>②</w:t>
      </w:r>
      <w:r>
        <w:rPr>
          <w:rFonts w:hint="eastAsia"/>
          <w:b/>
          <w:bCs/>
          <w:color w:val="auto"/>
          <w:highlight w:val="none"/>
          <w:lang w:val="en-US" w:eastAsia="zh-CN"/>
        </w:rPr>
        <w:t>如投标人未提供有效承诺函，且未</w:t>
      </w:r>
      <w:r>
        <w:rPr>
          <w:rFonts w:hint="eastAsia"/>
          <w:b/>
          <w:bCs w:val="0"/>
          <w:color w:val="auto"/>
          <w:highlight w:val="none"/>
          <w:lang w:val="en-US" w:eastAsia="zh-CN"/>
        </w:rPr>
        <w:t>在投标文件中书面载明</w:t>
      </w:r>
      <w:r>
        <w:rPr>
          <w:rFonts w:hint="eastAsia"/>
          <w:b/>
          <w:bCs/>
          <w:color w:val="auto"/>
          <w:highlight w:val="none"/>
          <w:lang w:val="en-US" w:eastAsia="zh-CN"/>
        </w:rPr>
        <w:t>其“现任法定代表人”(姓名和身份证号码)、“主要负责人”(姓名和身份证号码)信息的，将被视为无效投标。</w:t>
      </w:r>
    </w:p>
    <w:p>
      <w:pPr>
        <w:pStyle w:val="37"/>
        <w:numPr>
          <w:ilvl w:val="1"/>
          <w:numId w:val="28"/>
        </w:numPr>
        <w:bidi w:val="0"/>
        <w:rPr>
          <w:rFonts w:hint="eastAsia"/>
          <w:b/>
          <w:bCs/>
          <w:color w:val="auto"/>
          <w:highlight w:val="none"/>
        </w:rPr>
      </w:pPr>
      <w:r>
        <w:rPr>
          <w:rFonts w:hint="eastAsia"/>
          <w:b/>
          <w:bCs/>
          <w:color w:val="auto"/>
          <w:highlight w:val="none"/>
        </w:rPr>
        <w:t>法定代表人</w:t>
      </w:r>
      <w:r>
        <w:rPr>
          <w:rFonts w:hint="eastAsia"/>
          <w:b/>
          <w:bCs/>
          <w:color w:val="auto"/>
          <w:highlight w:val="none"/>
          <w:lang w:val="en-US" w:eastAsia="zh-CN"/>
        </w:rPr>
        <w:t>/单位负责人</w:t>
      </w:r>
      <w:r>
        <w:rPr>
          <w:rFonts w:hint="eastAsia"/>
          <w:b/>
          <w:bCs/>
          <w:color w:val="auto"/>
          <w:highlight w:val="none"/>
        </w:rPr>
        <w:t>授权书原件</w:t>
      </w:r>
      <w:r>
        <w:rPr>
          <w:rFonts w:hint="eastAsia"/>
          <w:b/>
          <w:bCs/>
          <w:color w:val="auto"/>
          <w:highlight w:val="none"/>
          <w:lang w:val="en-US" w:eastAsia="zh-CN"/>
        </w:rPr>
        <w:t>；</w:t>
      </w:r>
    </w:p>
    <w:p>
      <w:pPr>
        <w:pStyle w:val="49"/>
        <w:bidi w:val="0"/>
        <w:rPr>
          <w:rFonts w:hint="eastAsia"/>
          <w:color w:val="auto"/>
          <w:highlight w:val="none"/>
          <w:lang w:eastAsia="zh-CN"/>
        </w:rPr>
      </w:pPr>
      <w:r>
        <w:rPr>
          <w:rFonts w:hint="eastAsia"/>
          <w:color w:val="auto"/>
          <w:highlight w:val="none"/>
          <w:lang w:val="en-US" w:eastAsia="zh-CN"/>
        </w:rPr>
        <w:t>注：</w:t>
      </w:r>
      <w:r>
        <w:rPr>
          <w:rFonts w:hint="eastAsia"/>
          <w:color w:val="auto"/>
          <w:highlight w:val="none"/>
          <w:lang w:eastAsia="zh-CN"/>
        </w:rPr>
        <w:t>①附法定代表人</w:t>
      </w:r>
      <w:r>
        <w:rPr>
          <w:rFonts w:hint="eastAsia"/>
          <w:color w:val="auto"/>
          <w:highlight w:val="none"/>
          <w:lang w:val="en-US" w:eastAsia="zh-CN"/>
        </w:rPr>
        <w:t>/单位负责人</w:t>
      </w:r>
      <w:r>
        <w:rPr>
          <w:rFonts w:hint="eastAsia"/>
          <w:color w:val="auto"/>
          <w:highlight w:val="none"/>
          <w:lang w:eastAsia="zh-CN"/>
        </w:rPr>
        <w:t>和被授权人身份证正反面复印件；②法定代表人</w:t>
      </w:r>
      <w:r>
        <w:rPr>
          <w:rFonts w:hint="eastAsia"/>
          <w:color w:val="auto"/>
          <w:highlight w:val="none"/>
          <w:lang w:val="en-US" w:eastAsia="zh-CN"/>
        </w:rPr>
        <w:t>/单位负责人亲自</w:t>
      </w:r>
      <w:r>
        <w:rPr>
          <w:rFonts w:hint="eastAsia"/>
          <w:color w:val="auto"/>
          <w:highlight w:val="none"/>
          <w:lang w:eastAsia="zh-CN"/>
        </w:rPr>
        <w:t>参与</w:t>
      </w:r>
      <w:r>
        <w:rPr>
          <w:rFonts w:hint="eastAsia"/>
          <w:color w:val="auto"/>
          <w:highlight w:val="none"/>
          <w:lang w:val="en-US" w:eastAsia="zh-CN"/>
        </w:rPr>
        <w:t>投标</w:t>
      </w:r>
      <w:r>
        <w:rPr>
          <w:rFonts w:hint="eastAsia"/>
          <w:color w:val="auto"/>
          <w:highlight w:val="none"/>
          <w:lang w:eastAsia="zh-CN"/>
        </w:rPr>
        <w:t>时不需要提供。</w:t>
      </w:r>
    </w:p>
    <w:p>
      <w:pPr>
        <w:pStyle w:val="37"/>
        <w:numPr>
          <w:ilvl w:val="1"/>
          <w:numId w:val="28"/>
        </w:numPr>
        <w:bidi w:val="0"/>
        <w:rPr>
          <w:rFonts w:hint="eastAsia"/>
          <w:b/>
          <w:bCs/>
          <w:color w:val="auto"/>
          <w:highlight w:val="none"/>
        </w:rPr>
      </w:pPr>
      <w:r>
        <w:rPr>
          <w:rFonts w:hint="eastAsia"/>
          <w:b/>
          <w:bCs/>
          <w:color w:val="auto"/>
          <w:highlight w:val="none"/>
        </w:rPr>
        <w:t>法定代表人</w:t>
      </w:r>
      <w:r>
        <w:rPr>
          <w:rFonts w:hint="eastAsia"/>
          <w:b/>
          <w:bCs/>
          <w:color w:val="auto"/>
          <w:highlight w:val="none"/>
          <w:lang w:val="en-US" w:eastAsia="zh-CN"/>
        </w:rPr>
        <w:t>/单位负责人</w:t>
      </w:r>
      <w:r>
        <w:rPr>
          <w:rFonts w:hint="eastAsia"/>
          <w:b/>
          <w:bCs/>
          <w:color w:val="auto"/>
          <w:highlight w:val="none"/>
        </w:rPr>
        <w:t>证明书</w:t>
      </w:r>
      <w:r>
        <w:rPr>
          <w:rFonts w:hint="eastAsia"/>
          <w:b/>
          <w:bCs/>
          <w:color w:val="auto"/>
          <w:highlight w:val="none"/>
          <w:lang w:val="en-US" w:eastAsia="zh-CN"/>
        </w:rPr>
        <w:t>；</w:t>
      </w:r>
    </w:p>
    <w:p>
      <w:pPr>
        <w:pStyle w:val="49"/>
        <w:bidi w:val="0"/>
        <w:rPr>
          <w:rFonts w:hint="eastAsia"/>
          <w:color w:val="auto"/>
          <w:highlight w:val="none"/>
          <w:lang w:val="en-US" w:eastAsia="zh-CN"/>
        </w:rPr>
      </w:pPr>
      <w:r>
        <w:rPr>
          <w:rFonts w:hint="eastAsia"/>
          <w:color w:val="auto"/>
          <w:highlight w:val="none"/>
          <w:lang w:val="en-US" w:eastAsia="zh-CN"/>
        </w:rPr>
        <w:t>注：①</w:t>
      </w:r>
      <w:r>
        <w:rPr>
          <w:rFonts w:hint="eastAsia"/>
          <w:color w:val="auto"/>
          <w:highlight w:val="none"/>
          <w:lang w:eastAsia="zh-CN"/>
        </w:rPr>
        <w:t>附</w:t>
      </w:r>
      <w:r>
        <w:rPr>
          <w:rFonts w:hint="eastAsia"/>
          <w:color w:val="auto"/>
          <w:highlight w:val="none"/>
          <w:lang w:val="en-US" w:eastAsia="zh-CN"/>
        </w:rPr>
        <w:t>法定代表人/单位负责人身份证正反面复印件；②法定代表人/单位负责人亲自参加投标时提供本证明书。</w:t>
      </w:r>
    </w:p>
    <w:p>
      <w:pPr>
        <w:pStyle w:val="37"/>
        <w:numPr>
          <w:ilvl w:val="1"/>
          <w:numId w:val="28"/>
        </w:numPr>
        <w:bidi w:val="0"/>
        <w:rPr>
          <w:rFonts w:hint="eastAsia"/>
          <w:b/>
          <w:bCs/>
          <w:color w:val="auto"/>
          <w:highlight w:val="none"/>
        </w:rPr>
      </w:pPr>
      <w:r>
        <w:rPr>
          <w:rFonts w:hint="eastAsia"/>
          <w:b/>
          <w:bCs/>
          <w:color w:val="auto"/>
          <w:highlight w:val="none"/>
          <w:lang w:val="en-US" w:eastAsia="zh-CN"/>
        </w:rPr>
        <w:t>法律、</w:t>
      </w:r>
      <w:r>
        <w:rPr>
          <w:rFonts w:hint="eastAsia"/>
          <w:b/>
          <w:bCs/>
          <w:color w:val="auto"/>
          <w:highlight w:val="none"/>
          <w:lang w:val="en-US" w:eastAsia="zh-CN"/>
        </w:rPr>
        <w:fldChar w:fldCharType="begin"/>
      </w:r>
      <w:r>
        <w:rPr>
          <w:rFonts w:hint="eastAsia"/>
          <w:b/>
          <w:bCs/>
          <w:color w:val="auto"/>
          <w:highlight w:val="none"/>
          <w:lang w:val="en-US" w:eastAsia="zh-CN"/>
        </w:rPr>
        <w:instrText xml:space="preserve"> HYPERLINK "http://www.lawtime.cn/info/sifakaoshi/xingzhengfa/" \t "_blank" </w:instrText>
      </w:r>
      <w:r>
        <w:rPr>
          <w:rFonts w:hint="eastAsia"/>
          <w:b/>
          <w:bCs/>
          <w:color w:val="auto"/>
          <w:highlight w:val="none"/>
          <w:lang w:val="en-US" w:eastAsia="zh-CN"/>
        </w:rPr>
        <w:fldChar w:fldCharType="separate"/>
      </w:r>
      <w:r>
        <w:rPr>
          <w:rFonts w:hint="eastAsia"/>
          <w:b/>
          <w:bCs/>
          <w:color w:val="auto"/>
          <w:highlight w:val="none"/>
          <w:lang w:val="en-US" w:eastAsia="zh-CN"/>
        </w:rPr>
        <w:t>行政法</w:t>
      </w:r>
      <w:r>
        <w:rPr>
          <w:rFonts w:hint="eastAsia"/>
          <w:b/>
          <w:bCs/>
          <w:color w:val="auto"/>
          <w:highlight w:val="none"/>
          <w:lang w:val="en-US" w:eastAsia="zh-CN"/>
        </w:rPr>
        <w:fldChar w:fldCharType="end"/>
      </w:r>
      <w:r>
        <w:rPr>
          <w:rFonts w:hint="eastAsia"/>
          <w:b/>
          <w:bCs/>
          <w:color w:val="auto"/>
          <w:highlight w:val="none"/>
          <w:lang w:val="en-US" w:eastAsia="zh-CN"/>
        </w:rPr>
        <w:t>规规定的其他条件的证明材料；</w:t>
      </w:r>
    </w:p>
    <w:p>
      <w:pPr>
        <w:pStyle w:val="29"/>
        <w:bidi w:val="0"/>
        <w:rPr>
          <w:rFonts w:hint="eastAsia"/>
          <w:color w:val="auto"/>
          <w:highlight w:val="none"/>
          <w:lang w:val="en-US" w:eastAsia="zh-CN"/>
        </w:rPr>
      </w:pPr>
      <w:r>
        <w:rPr>
          <w:rFonts w:hint="eastAsia"/>
          <w:color w:val="auto"/>
          <w:highlight w:val="none"/>
          <w:lang w:val="en-US" w:eastAsia="zh-CN"/>
        </w:rPr>
        <w:t>提供符合法律、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规规定的其他条件的承诺函。</w:t>
      </w:r>
    </w:p>
    <w:p>
      <w:pPr>
        <w:pStyle w:val="37"/>
        <w:numPr>
          <w:ilvl w:val="1"/>
          <w:numId w:val="28"/>
        </w:numPr>
        <w:bidi w:val="0"/>
        <w:rPr>
          <w:rFonts w:hint="eastAsia"/>
          <w:b/>
          <w:bCs/>
          <w:color w:val="auto"/>
          <w:highlight w:val="none"/>
          <w:lang w:val="zh-CN"/>
        </w:rPr>
      </w:pPr>
      <w:r>
        <w:rPr>
          <w:rFonts w:hint="eastAsia" w:ascii="宋体" w:hAnsi="宋体" w:eastAsia="宋体" w:cs="Times New Roman"/>
          <w:b/>
          <w:bCs/>
          <w:color w:val="auto"/>
          <w:kern w:val="2"/>
          <w:sz w:val="24"/>
          <w:szCs w:val="24"/>
          <w:highlight w:val="none"/>
          <w:lang w:val="zh-CN" w:eastAsia="zh-CN" w:bidi="ar-SA"/>
        </w:rPr>
        <w:t>落实政府采购政策需满足的资格要求</w:t>
      </w:r>
      <w:r>
        <w:rPr>
          <w:rFonts w:hint="eastAsia"/>
          <w:b/>
          <w:bCs/>
          <w:color w:val="auto"/>
          <w:highlight w:val="none"/>
          <w:lang w:val="zh-CN"/>
        </w:rPr>
        <w:t>：</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b/>
          <w:bCs/>
          <w:color w:val="auto"/>
          <w:highlight w:val="none"/>
        </w:rPr>
      </w:pPr>
      <w:r>
        <w:rPr>
          <w:rFonts w:hint="eastAsia"/>
          <w:color w:val="auto"/>
          <w:highlight w:val="none"/>
          <w:lang w:val="zh-CN"/>
        </w:rPr>
        <w:t>本项目专门面向中小企业采购的项目,供应商应为中小微企业、监狱企业、残疾人福利性单位，提供中小企业声明函</w:t>
      </w:r>
      <w:r>
        <w:rPr>
          <w:rFonts w:hint="eastAsia"/>
          <w:color w:val="auto"/>
          <w:highlight w:val="none"/>
          <w:lang w:val="en-US" w:eastAsia="zh-CN"/>
        </w:rPr>
        <w:t>(符合中小企业划分标准的个体工商户可按此格式填报)</w:t>
      </w:r>
      <w:r>
        <w:rPr>
          <w:rFonts w:hint="eastAsia"/>
          <w:color w:val="auto"/>
          <w:highlight w:val="none"/>
          <w:lang w:val="zh-CN"/>
        </w:rPr>
        <w:t>或监狱企业相关证明材料或残疾人福利性单位声明函</w:t>
      </w:r>
      <w:r>
        <w:rPr>
          <w:rFonts w:hint="eastAsia"/>
          <w:color w:val="auto"/>
          <w:highlight w:val="none"/>
          <w:lang w:val="en-US" w:eastAsia="zh-CN"/>
        </w:rPr>
        <w:t>原件</w:t>
      </w:r>
      <w:r>
        <w:rPr>
          <w:rFonts w:hint="eastAsia"/>
          <w:color w:val="auto"/>
          <w:highlight w:val="none"/>
          <w:lang w:val="zh-CN"/>
        </w:rPr>
        <w:t>。</w:t>
      </w:r>
    </w:p>
    <w:p>
      <w:pPr>
        <w:pStyle w:val="37"/>
        <w:numPr>
          <w:ilvl w:val="1"/>
          <w:numId w:val="0"/>
        </w:numPr>
        <w:bidi w:val="0"/>
        <w:ind w:leftChars="200"/>
        <w:rPr>
          <w:rFonts w:hint="eastAsia"/>
          <w:b/>
          <w:bCs/>
          <w:color w:val="auto"/>
          <w:highlight w:val="none"/>
        </w:rPr>
      </w:pPr>
      <w:r>
        <w:rPr>
          <w:rFonts w:hint="eastAsia"/>
          <w:b/>
          <w:bCs/>
          <w:color w:val="auto"/>
          <w:highlight w:val="none"/>
          <w:lang w:val="en-US" w:eastAsia="zh-CN"/>
        </w:rPr>
        <w:t>(十二)</w:t>
      </w:r>
      <w:r>
        <w:rPr>
          <w:rFonts w:hint="eastAsia"/>
          <w:b/>
          <w:bCs/>
          <w:color w:val="auto"/>
          <w:highlight w:val="none"/>
        </w:rPr>
        <w:t>根据采购项目的特殊要求，规定供应商的特定条件</w:t>
      </w:r>
      <w:r>
        <w:rPr>
          <w:rFonts w:hint="eastAsia"/>
          <w:b/>
          <w:bCs/>
          <w:color w:val="auto"/>
          <w:highlight w:val="none"/>
          <w:lang w:val="en-US" w:eastAsia="zh-CN"/>
        </w:rPr>
        <w:t>的证明材料；</w:t>
      </w:r>
    </w:p>
    <w:p>
      <w:pPr>
        <w:pStyle w:val="29"/>
        <w:bidi w:val="0"/>
        <w:rPr>
          <w:rFonts w:hint="eastAsia"/>
          <w:b w:val="0"/>
          <w:bCs/>
          <w:color w:val="auto"/>
          <w:highlight w:val="none"/>
          <w:lang w:val="en-US" w:eastAsia="zh-CN"/>
        </w:rPr>
      </w:pPr>
      <w:r>
        <w:rPr>
          <w:rFonts w:hint="eastAsia"/>
          <w:b w:val="0"/>
          <w:bCs/>
          <w:color w:val="auto"/>
          <w:highlight w:val="none"/>
          <w:lang w:val="en-US" w:eastAsia="zh-CN"/>
        </w:rPr>
        <w:t>提供未与其他投标供应商组成联合体参与本项目投标的承诺函。</w:t>
      </w:r>
    </w:p>
    <w:p>
      <w:pPr>
        <w:pStyle w:val="29"/>
        <w:bidi w:val="0"/>
        <w:rPr>
          <w:rFonts w:hint="eastAsia" w:eastAsiaTheme="minorEastAsia"/>
          <w:color w:val="auto"/>
          <w:highlight w:val="none"/>
          <w:lang w:val="en-US" w:eastAsia="zh-CN"/>
        </w:rPr>
      </w:pPr>
      <w:r>
        <w:rPr>
          <w:rFonts w:hint="eastAsia" w:cs="宋体" w:asciiTheme="minorEastAsia" w:hAnsiTheme="minorEastAsia" w:eastAsiaTheme="minorEastAsia"/>
          <w:b/>
          <w:bCs/>
          <w:color w:val="auto"/>
          <w:highlight w:val="none"/>
        </w:rPr>
        <w:t>注：</w:t>
      </w:r>
      <w:r>
        <w:rPr>
          <w:rFonts w:hint="eastAsia" w:cs="宋体" w:asciiTheme="minorEastAsia" w:hAnsiTheme="minorEastAsia" w:eastAsiaTheme="minorEastAsia"/>
          <w:b/>
          <w:bCs/>
          <w:color w:val="auto"/>
          <w:highlight w:val="none"/>
          <w:lang w:val="en-US" w:eastAsia="zh-CN"/>
        </w:rPr>
        <w:t>承诺函</w:t>
      </w:r>
      <w:r>
        <w:rPr>
          <w:rFonts w:hint="eastAsia" w:cs="宋体" w:asciiTheme="minorEastAsia" w:hAnsiTheme="minorEastAsia" w:eastAsiaTheme="minorEastAsia"/>
          <w:b/>
          <w:bCs/>
          <w:color w:val="auto"/>
          <w:highlight w:val="none"/>
        </w:rPr>
        <w:t>格式自拟，或参照《符合&lt;中华人民共和国政府采购法&gt;第二十二条规定的条件的承诺及声明函》的格式提供</w:t>
      </w:r>
      <w:r>
        <w:rPr>
          <w:rFonts w:hint="eastAsia" w:cs="宋体" w:asciiTheme="minorEastAsia" w:hAnsiTheme="minorEastAsia" w:eastAsiaTheme="minorEastAsia"/>
          <w:b/>
          <w:bCs/>
          <w:color w:val="auto"/>
          <w:highlight w:val="none"/>
          <w:lang w:val="en-US" w:eastAsia="zh-CN"/>
        </w:rPr>
        <w:t>承诺</w:t>
      </w:r>
      <w:r>
        <w:rPr>
          <w:rFonts w:hint="eastAsia" w:cs="宋体" w:asciiTheme="minorEastAsia" w:hAnsiTheme="minorEastAsia" w:eastAsiaTheme="minorEastAsia"/>
          <w:b/>
          <w:bCs/>
          <w:color w:val="auto"/>
          <w:highlight w:val="none"/>
        </w:rPr>
        <w:t>函</w:t>
      </w:r>
      <w:r>
        <w:rPr>
          <w:rFonts w:hint="eastAsia" w:cs="宋体" w:asciiTheme="minorEastAsia" w:hAnsiTheme="minorEastAsia" w:eastAsiaTheme="minorEastAsia"/>
          <w:b/>
          <w:bCs/>
          <w:color w:val="auto"/>
          <w:highlight w:val="none"/>
          <w:lang w:eastAsia="zh-CN"/>
        </w:rPr>
        <w:t>。</w:t>
      </w:r>
    </w:p>
    <w:p>
      <w:pPr>
        <w:pStyle w:val="49"/>
        <w:bidi w:val="0"/>
        <w:rPr>
          <w:color w:val="auto"/>
          <w:highlight w:val="none"/>
        </w:rPr>
      </w:pPr>
      <w:r>
        <w:rPr>
          <w:rFonts w:hint="eastAsia"/>
          <w:color w:val="auto"/>
          <w:highlight w:val="none"/>
          <w:lang w:val="en-US" w:eastAsia="zh-CN"/>
        </w:rPr>
        <w:t>备</w:t>
      </w:r>
      <w:r>
        <w:rPr>
          <w:rFonts w:hint="eastAsia"/>
          <w:color w:val="auto"/>
          <w:highlight w:val="none"/>
        </w:rPr>
        <w:t>注：①以上承诺及声明函可参照第三章投标文件格式中相关格式或自拟格式填写均有效。</w:t>
      </w:r>
    </w:p>
    <w:p>
      <w:pPr>
        <w:pStyle w:val="49"/>
        <w:bidi w:val="0"/>
        <w:rPr>
          <w:rFonts w:hint="eastAsia"/>
          <w:color w:val="auto"/>
          <w:highlight w:val="none"/>
        </w:rPr>
      </w:pPr>
      <w:r>
        <w:rPr>
          <w:rFonts w:hint="eastAsia"/>
          <w:color w:val="auto"/>
          <w:highlight w:val="none"/>
        </w:rPr>
        <w:t>②以上要求提供的相关证明材料须加盖投标人公章</w:t>
      </w:r>
      <w:r>
        <w:rPr>
          <w:rFonts w:hint="eastAsia"/>
          <w:color w:val="auto"/>
          <w:highlight w:val="none"/>
          <w:lang w:eastAsia="zh-CN"/>
        </w:rPr>
        <w:t>，</w:t>
      </w:r>
      <w:r>
        <w:rPr>
          <w:rFonts w:hint="eastAsia"/>
          <w:color w:val="auto"/>
          <w:highlight w:val="none"/>
          <w:lang w:val="en-US" w:eastAsia="zh-CN"/>
        </w:rPr>
        <w:t>否则</w:t>
      </w:r>
      <w:r>
        <w:rPr>
          <w:rFonts w:hint="eastAsia"/>
          <w:color w:val="auto"/>
          <w:highlight w:val="none"/>
        </w:rPr>
        <w:t>其资格审查作未通过处理。</w:t>
      </w:r>
    </w:p>
    <w:p>
      <w:pPr>
        <w:pStyle w:val="49"/>
        <w:bidi w:val="0"/>
        <w:rPr>
          <w:color w:val="auto"/>
          <w:highlight w:val="none"/>
        </w:rPr>
      </w:pPr>
      <w:r>
        <w:rPr>
          <w:rFonts w:hint="eastAsia"/>
          <w:color w:val="auto"/>
          <w:highlight w:val="none"/>
        </w:rPr>
        <w:t>③本项目资格审查仅限于本章涉及的所有内容，若供应商未按照以上要求提供齐全，其资格审查作未通过处理。</w:t>
      </w:r>
    </w:p>
    <w:p>
      <w:pPr>
        <w:pStyle w:val="49"/>
        <w:bidi w:val="0"/>
        <w:rPr>
          <w:color w:val="auto"/>
          <w:highlight w:val="none"/>
        </w:rPr>
      </w:pPr>
      <w:r>
        <w:rPr>
          <w:rFonts w:hint="eastAsia"/>
          <w:color w:val="auto"/>
          <w:highlight w:val="none"/>
        </w:rPr>
        <w:t>④投标人应对其所提供的资格证明材料来源的合法性、真实性承担法律责任。</w:t>
      </w:r>
    </w:p>
    <w:p>
      <w:pPr>
        <w:pStyle w:val="49"/>
        <w:bidi w:val="0"/>
        <w:rPr>
          <w:color w:val="auto"/>
          <w:highlight w:val="none"/>
        </w:rPr>
      </w:pPr>
      <w:r>
        <w:rPr>
          <w:rFonts w:hint="eastAsia"/>
          <w:color w:val="auto"/>
          <w:highlight w:val="none"/>
          <w:lang w:val="en-US" w:eastAsia="zh-CN"/>
        </w:rPr>
        <w:t>⑤</w:t>
      </w:r>
      <w:r>
        <w:rPr>
          <w:rFonts w:hint="eastAsia"/>
          <w:color w:val="auto"/>
          <w:highlight w:val="none"/>
        </w:rPr>
        <w:t>以上要求提供的相关证明材料应当结合采购项目具体情况和投标人的组织机构性质确定，不得一概而论。</w:t>
      </w:r>
    </w:p>
    <w:p>
      <w:pPr>
        <w:pStyle w:val="24"/>
        <w:numPr>
          <w:ilvl w:val="1"/>
          <w:numId w:val="12"/>
        </w:numPr>
        <w:bidi w:val="0"/>
        <w:rPr>
          <w:rFonts w:hint="eastAsia"/>
          <w:color w:val="auto"/>
          <w:highlight w:val="none"/>
          <w:lang w:eastAsia="zh-CN"/>
        </w:rPr>
      </w:pPr>
      <w:bookmarkStart w:id="1001" w:name="_Toc1824"/>
      <w:bookmarkStart w:id="1002" w:name="_Toc14213"/>
      <w:r>
        <w:rPr>
          <w:rFonts w:hint="eastAsia"/>
          <w:color w:val="auto"/>
          <w:highlight w:val="none"/>
          <w:lang w:eastAsia="zh-CN"/>
        </w:rPr>
        <w:t>审查程序</w:t>
      </w:r>
      <w:bookmarkEnd w:id="997"/>
      <w:bookmarkEnd w:id="998"/>
      <w:bookmarkEnd w:id="999"/>
      <w:bookmarkEnd w:id="1001"/>
      <w:bookmarkEnd w:id="1002"/>
    </w:p>
    <w:p>
      <w:pPr>
        <w:pStyle w:val="37"/>
        <w:numPr>
          <w:ilvl w:val="1"/>
          <w:numId w:val="29"/>
        </w:numPr>
        <w:bidi w:val="0"/>
        <w:rPr>
          <w:rFonts w:hint="eastAsia"/>
          <w:color w:val="auto"/>
          <w:highlight w:val="none"/>
          <w:lang w:eastAsia="zh-CN"/>
        </w:rPr>
      </w:pPr>
      <w:r>
        <w:rPr>
          <w:rFonts w:hint="eastAsia"/>
          <w:color w:val="auto"/>
          <w:highlight w:val="none"/>
          <w:lang w:val="en-US" w:eastAsia="zh-CN"/>
        </w:rPr>
        <w:t>根据</w:t>
      </w:r>
      <w:r>
        <w:rPr>
          <w:rFonts w:hint="eastAsia"/>
          <w:color w:val="auto"/>
          <w:highlight w:val="none"/>
        </w:rPr>
        <w:t>《政府采购货物和服务招标投标管理办法》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)第四十四条</w:t>
      </w:r>
      <w:r>
        <w:rPr>
          <w:rFonts w:hint="eastAsia"/>
          <w:color w:val="auto"/>
          <w:highlight w:val="none"/>
        </w:rPr>
        <w:t>对投标人的资格进行审查。</w:t>
      </w:r>
    </w:p>
    <w:p>
      <w:pPr>
        <w:pStyle w:val="37"/>
        <w:numPr>
          <w:ilvl w:val="1"/>
          <w:numId w:val="29"/>
        </w:numPr>
        <w:bidi w:val="0"/>
        <w:rPr>
          <w:rFonts w:hint="eastAsia"/>
          <w:color w:val="auto"/>
          <w:highlight w:val="none"/>
          <w:lang w:val="en-US" w:eastAsia="zh-CN"/>
        </w:rPr>
      </w:pPr>
      <w:r>
        <w:rPr>
          <w:rFonts w:hint="eastAsia"/>
          <w:color w:val="auto"/>
          <w:highlight w:val="none"/>
          <w:lang w:val="en-US" w:eastAsia="zh-CN"/>
        </w:rPr>
        <w:t>本项目由</w:t>
      </w:r>
      <w:r>
        <w:rPr>
          <w:rFonts w:hint="eastAsia"/>
          <w:color w:val="auto"/>
          <w:highlight w:val="none"/>
        </w:rPr>
        <w:t>采购人或者采购代理机构依法对投标人的资格进行审查</w:t>
      </w:r>
      <w:r>
        <w:rPr>
          <w:rFonts w:hint="eastAsia"/>
          <w:color w:val="auto"/>
          <w:highlight w:val="none"/>
          <w:lang w:eastAsia="zh-CN"/>
        </w:rPr>
        <w:t>，并出具书面的资格性审查结果。</w:t>
      </w:r>
    </w:p>
    <w:p>
      <w:pPr>
        <w:pStyle w:val="37"/>
        <w:numPr>
          <w:ilvl w:val="1"/>
          <w:numId w:val="29"/>
        </w:numPr>
        <w:bidi w:val="0"/>
        <w:rPr>
          <w:rFonts w:hint="eastAsia"/>
          <w:color w:val="auto"/>
          <w:highlight w:val="none"/>
        </w:rPr>
      </w:pPr>
      <w:r>
        <w:rPr>
          <w:rFonts w:hint="eastAsia"/>
          <w:color w:val="auto"/>
          <w:highlight w:val="none"/>
        </w:rPr>
        <w:t>合格投标人不足3家的，不得评标</w:t>
      </w:r>
      <w:r>
        <w:rPr>
          <w:rFonts w:hint="eastAsia"/>
          <w:color w:val="auto"/>
          <w:highlight w:val="none"/>
          <w:lang w:eastAsia="zh-CN"/>
        </w:rPr>
        <w:t>，</w:t>
      </w:r>
      <w:r>
        <w:rPr>
          <w:rFonts w:hint="eastAsia"/>
          <w:color w:val="auto"/>
          <w:highlight w:val="none"/>
          <w:lang w:val="en-US" w:eastAsia="zh-CN"/>
        </w:rPr>
        <w:t>采购失败</w:t>
      </w:r>
      <w:r>
        <w:rPr>
          <w:rFonts w:hint="eastAsia"/>
          <w:color w:val="auto"/>
          <w:highlight w:val="none"/>
          <w:lang w:eastAsia="zh-CN"/>
        </w:rPr>
        <w:t>。</w:t>
      </w:r>
    </w:p>
    <w:p>
      <w:pPr>
        <w:pStyle w:val="25"/>
        <w:numPr>
          <w:ilvl w:val="0"/>
          <w:numId w:val="12"/>
        </w:numPr>
        <w:bidi w:val="0"/>
        <w:rPr>
          <w:rFonts w:hint="eastAsia"/>
          <w:color w:val="auto"/>
          <w:highlight w:val="none"/>
        </w:rPr>
      </w:pPr>
      <w:r>
        <w:rPr>
          <w:rFonts w:hint="eastAsia"/>
          <w:color w:val="auto"/>
          <w:highlight w:val="none"/>
        </w:rPr>
        <w:br w:type="page"/>
      </w:r>
      <w:bookmarkEnd w:id="1000"/>
      <w:bookmarkStart w:id="1003" w:name="_Toc23095"/>
      <w:bookmarkStart w:id="1004" w:name="_Toc14530"/>
      <w:bookmarkStart w:id="1005" w:name="_Toc5955"/>
      <w:r>
        <w:rPr>
          <w:rFonts w:hint="eastAsia"/>
          <w:color w:val="auto"/>
          <w:highlight w:val="none"/>
        </w:rPr>
        <w:t>招标项目技术、服务、政府采购合同内容条款及其他商务要求</w:t>
      </w:r>
      <w:bookmarkEnd w:id="1003"/>
      <w:bookmarkEnd w:id="1004"/>
      <w:bookmarkEnd w:id="1005"/>
    </w:p>
    <w:p>
      <w:pPr>
        <w:pStyle w:val="24"/>
        <w:bidi w:val="0"/>
        <w:rPr>
          <w:rFonts w:hint="eastAsia"/>
          <w:color w:val="auto"/>
          <w:highlight w:val="none"/>
        </w:rPr>
      </w:pPr>
      <w:bookmarkStart w:id="1006" w:name="_Toc15195"/>
      <w:bookmarkStart w:id="1007" w:name="_Toc27469"/>
      <w:bookmarkStart w:id="1008" w:name="_Toc28932"/>
      <w:bookmarkStart w:id="1009" w:name="_Toc1684"/>
      <w:bookmarkStart w:id="1010" w:name="_Toc1839"/>
      <w:bookmarkStart w:id="1011" w:name="_Toc308084648"/>
      <w:bookmarkStart w:id="1012" w:name="_Toc32159"/>
      <w:bookmarkStart w:id="1013" w:name="_Toc309897566"/>
      <w:bookmarkStart w:id="1014" w:name="_Toc29864"/>
      <w:bookmarkStart w:id="1015" w:name="_Toc319440192"/>
      <w:bookmarkStart w:id="1016" w:name="_Toc327196343"/>
      <w:bookmarkStart w:id="1017" w:name="_Toc307564899"/>
      <w:bookmarkStart w:id="1018" w:name="_Toc308188201"/>
      <w:bookmarkStart w:id="1019" w:name="_Toc319439948"/>
      <w:bookmarkStart w:id="1020" w:name="_Toc23360"/>
      <w:bookmarkStart w:id="1021" w:name="_Toc12025"/>
      <w:bookmarkStart w:id="1022" w:name="_Toc307501157"/>
      <w:bookmarkStart w:id="1023" w:name="_Toc1541"/>
      <w:bookmarkStart w:id="1024" w:name="_Toc217446060"/>
      <w:bookmarkStart w:id="1025" w:name="_Toc217446099"/>
      <w:r>
        <w:rPr>
          <w:rFonts w:hint="eastAsia"/>
          <w:color w:val="auto"/>
          <w:highlight w:val="none"/>
          <w:lang w:val="en-US" w:eastAsia="zh-CN"/>
        </w:rPr>
        <w:t>项目概况</w:t>
      </w:r>
      <w:bookmarkEnd w:id="1006"/>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val="en-US" w:eastAsia="zh-CN"/>
        </w:rPr>
        <w:t>成都市技师学院(成都工贸职业技术学院)校企协同就业创业创新示范实践基地建设，是对工业和信息化部中小企业发展促进中心推进高校与“专精特新”中小企业面向重点产业、重点行业深化科教融合、产教融合等领域合作要求的积极响应。以该项基地建设为契机，通过聚焦区域特色产业和转型升级需求、内聚外联整合各方面资源，从空间硬件、软件平台和服务内容三个方面建设“智库平台”、“行业中小企业就业大数据中心”、“大学生创新创业服务中心”、“高校中小企业第二课堂创新实践管理平台”，实现展览展示、就业、创新创业、实践、融媒体、专家智库等功能，帮助学生提升综合能力，推动校政企协同育人不断深入，使学校在中小企业创业就业、产教融合、专创融合等领域形成示范与品牌效应。</w:t>
      </w:r>
    </w:p>
    <w:p>
      <w:pPr>
        <w:pStyle w:val="24"/>
        <w:bidi w:val="0"/>
        <w:rPr>
          <w:rFonts w:hint="eastAsia"/>
          <w:color w:val="auto"/>
          <w:highlight w:val="none"/>
          <w:lang w:val="en-US" w:eastAsia="zh-CN"/>
        </w:rPr>
      </w:pPr>
      <w:bookmarkStart w:id="1026" w:name="_Toc3050"/>
      <w:bookmarkStart w:id="1027" w:name="_Toc25039"/>
      <w:bookmarkStart w:id="1028" w:name="_Toc2567_WPSOffice_Level2"/>
      <w:r>
        <w:rPr>
          <w:rFonts w:hint="eastAsia"/>
          <w:color w:val="auto"/>
          <w:highlight w:val="none"/>
          <w:lang w:val="en-US" w:eastAsia="zh-CN"/>
        </w:rPr>
        <w:t>建设标的</w:t>
      </w:r>
      <w:r>
        <w:rPr>
          <w:rFonts w:hint="eastAsia" w:ascii="宋体" w:hAnsi="宋体" w:eastAsia="宋体"/>
          <w:color w:val="auto"/>
          <w:highlight w:val="none"/>
          <w:lang w:val="en-US" w:eastAsia="zh-CN"/>
        </w:rPr>
        <w:t>内</w:t>
      </w:r>
      <w:r>
        <w:rPr>
          <w:rFonts w:hint="eastAsia"/>
          <w:color w:val="auto"/>
          <w:highlight w:val="none"/>
          <w:lang w:val="en-US" w:eastAsia="zh-CN"/>
        </w:rPr>
        <w:t>容</w:t>
      </w:r>
      <w:bookmarkEnd w:id="1026"/>
    </w:p>
    <w:bookmarkEnd w:id="1027"/>
    <w:bookmarkEnd w:id="1028"/>
    <w:tbl>
      <w:tblPr>
        <w:tblStyle w:val="19"/>
        <w:tblW w:w="47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3048"/>
        <w:gridCol w:w="1629"/>
        <w:gridCol w:w="1483"/>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bookmarkStart w:id="1029" w:name="_Toc15303"/>
            <w:bookmarkStart w:id="1030" w:name="_Toc12968"/>
            <w:r>
              <w:rPr>
                <w:rFonts w:hint="eastAsia" w:ascii="宋体" w:hAnsi="宋体" w:eastAsia="宋体" w:cs="宋体"/>
                <w:b/>
                <w:color w:val="auto"/>
                <w:sz w:val="21"/>
                <w:szCs w:val="21"/>
                <w:highlight w:val="none"/>
              </w:rPr>
              <w:t>序号</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标的名称</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计量单位</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智库平台</w:t>
            </w:r>
            <w:r>
              <w:rPr>
                <w:rFonts w:hint="eastAsia" w:ascii="宋体" w:hAnsi="宋体" w:eastAsia="宋体" w:cs="宋体"/>
                <w:bCs/>
                <w:color w:val="auto"/>
                <w:sz w:val="21"/>
                <w:szCs w:val="21"/>
                <w:highlight w:val="none"/>
                <w:lang w:eastAsia="zh-Hans"/>
              </w:rPr>
              <w:t>模块</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行业中小企业就业大数据中心</w:t>
            </w:r>
            <w:r>
              <w:rPr>
                <w:rFonts w:hint="eastAsia" w:ascii="宋体" w:hAnsi="宋体" w:eastAsia="宋体" w:cs="宋体"/>
                <w:bCs/>
                <w:color w:val="auto"/>
                <w:sz w:val="21"/>
                <w:szCs w:val="21"/>
                <w:highlight w:val="none"/>
                <w:lang w:eastAsia="zh-Hans"/>
              </w:rPr>
              <w:t>模块</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大学生创新创业服务中心</w:t>
            </w:r>
            <w:r>
              <w:rPr>
                <w:rFonts w:hint="eastAsia" w:ascii="宋体" w:hAnsi="宋体" w:eastAsia="宋体" w:cs="宋体"/>
                <w:bCs/>
                <w:color w:val="auto"/>
                <w:kern w:val="0"/>
                <w:sz w:val="21"/>
                <w:szCs w:val="21"/>
                <w:highlight w:val="none"/>
                <w:lang w:eastAsia="zh-Hans"/>
              </w:rPr>
              <w:t>模块</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中小企业第二课堂创新实践</w:t>
            </w:r>
            <w:r>
              <w:rPr>
                <w:rFonts w:hint="eastAsia" w:ascii="宋体" w:hAnsi="宋体" w:eastAsia="宋体" w:cs="宋体"/>
                <w:bCs/>
                <w:color w:val="auto"/>
                <w:kern w:val="0"/>
                <w:sz w:val="21"/>
                <w:szCs w:val="21"/>
                <w:highlight w:val="none"/>
                <w:lang w:eastAsia="zh-Hans"/>
              </w:rPr>
              <w:t>中心模块</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lang w:eastAsia="zh-Hans"/>
              </w:rPr>
            </w:pPr>
            <w:r>
              <w:rPr>
                <w:rFonts w:hint="eastAsia" w:ascii="宋体" w:hAnsi="宋体" w:eastAsia="宋体" w:cs="宋体"/>
                <w:bCs/>
                <w:color w:val="auto"/>
                <w:kern w:val="0"/>
                <w:sz w:val="21"/>
                <w:szCs w:val="21"/>
                <w:highlight w:val="none"/>
                <w:lang w:eastAsia="zh-Hans"/>
              </w:rPr>
              <w:t>系统集成软件</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r>
              <w:rPr>
                <w:rFonts w:hint="eastAsia" w:ascii="宋体" w:hAnsi="宋体" w:eastAsia="宋体" w:cs="宋体"/>
                <w:bCs/>
                <w:color w:val="auto"/>
                <w:sz w:val="21"/>
                <w:szCs w:val="21"/>
                <w:highlight w:val="none"/>
                <w:lang w:eastAsia="zh-Hans"/>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校企协同就业创业创新示范实践基地服务</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拼接大屏</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1609" w:type="pct"/>
            <w:vAlign w:val="center"/>
          </w:tcPr>
          <w:p>
            <w:pPr>
              <w:keepNext w:val="0"/>
              <w:keepLines w:val="0"/>
              <w:pageBreakBefore w:val="0"/>
              <w:widowControl w:val="0"/>
              <w:tabs>
                <w:tab w:val="left" w:pos="588"/>
                <w:tab w:val="clear" w:pos="0"/>
              </w:tabs>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电源控制系统</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9</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安卓网络控制器</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大屏控制台</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定制创意桌椅</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定制书架</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13</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幕布</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14</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融媒体非线性编辑系统</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摄像机</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16</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无线麦克风</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17</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补光灯</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18</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基地</w:t>
            </w:r>
            <w:r>
              <w:rPr>
                <w:rFonts w:hint="eastAsia" w:ascii="宋体" w:hAnsi="宋体" w:eastAsia="宋体" w:cs="宋体"/>
                <w:bCs/>
                <w:color w:val="auto"/>
                <w:sz w:val="21"/>
                <w:szCs w:val="21"/>
                <w:highlight w:val="none"/>
              </w:rPr>
              <w:t>基础建设模块</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bl>
    <w:p>
      <w:pPr>
        <w:pStyle w:val="24"/>
        <w:bidi w:val="0"/>
        <w:rPr>
          <w:rFonts w:hint="eastAsia" w:ascii="宋体" w:hAnsi="宋体" w:eastAsia="宋体"/>
          <w:color w:val="auto"/>
          <w:highlight w:val="none"/>
          <w:lang w:val="en-US" w:eastAsia="zh-CN"/>
        </w:rPr>
      </w:pPr>
      <w:bookmarkStart w:id="1031" w:name="_Toc29882"/>
      <w:r>
        <w:rPr>
          <w:rFonts w:hint="eastAsia" w:ascii="宋体" w:hAnsi="宋体" w:eastAsia="宋体"/>
          <w:color w:val="auto"/>
          <w:highlight w:val="none"/>
          <w:lang w:val="en-US" w:eastAsia="zh-CN"/>
        </w:rPr>
        <w:t>技术参数及服务要求</w:t>
      </w:r>
      <w:bookmarkEnd w:id="1029"/>
      <w:bookmarkEnd w:id="1030"/>
      <w:bookmarkEnd w:id="1031"/>
    </w:p>
    <w:tbl>
      <w:tblPr>
        <w:tblStyle w:val="20"/>
        <w:tblW w:w="47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192"/>
        <w:gridCol w:w="7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60"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bookmarkStart w:id="1032" w:name="_Toc24338"/>
            <w:bookmarkStart w:id="1033" w:name="_Toc9683"/>
            <w:bookmarkStart w:id="1034" w:name="_Toc7101"/>
            <w:bookmarkStart w:id="1035" w:name="_Toc8752_WPSOffice_Level2"/>
            <w:bookmarkStart w:id="1036" w:name="_Toc6974"/>
            <w:bookmarkStart w:id="1037" w:name="_Toc27497"/>
            <w:bookmarkStart w:id="1038" w:name="_Toc12739"/>
            <w:r>
              <w:rPr>
                <w:rFonts w:hint="eastAsia" w:ascii="宋体" w:hAnsi="宋体" w:eastAsia="宋体" w:cs="宋体"/>
                <w:b/>
                <w:color w:val="auto"/>
                <w:sz w:val="21"/>
                <w:szCs w:val="21"/>
                <w:highlight w:val="none"/>
              </w:rPr>
              <w:t>序号</w:t>
            </w:r>
          </w:p>
        </w:tc>
        <w:tc>
          <w:tcPr>
            <w:tcW w:w="629"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标的名称</w:t>
            </w:r>
          </w:p>
        </w:tc>
        <w:tc>
          <w:tcPr>
            <w:tcW w:w="4010"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技术参数</w:t>
            </w:r>
            <w:r>
              <w:rPr>
                <w:rFonts w:hint="eastAsia" w:ascii="宋体" w:hAnsi="宋体" w:eastAsia="宋体" w:cs="宋体"/>
                <w:b/>
                <w:color w:val="auto"/>
                <w:sz w:val="21"/>
                <w:szCs w:val="21"/>
                <w:highlight w:val="none"/>
                <w:lang w:val="en-US" w:eastAsia="zh-CN"/>
              </w:rPr>
              <w:t>及服务</w:t>
            </w:r>
            <w:r>
              <w:rPr>
                <w:rFonts w:hint="eastAsia" w:ascii="宋体" w:hAnsi="宋体" w:eastAsia="宋体" w:cs="宋体"/>
                <w:b/>
                <w:color w:val="auto"/>
                <w:sz w:val="21"/>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智库平台</w:t>
            </w:r>
            <w:r>
              <w:rPr>
                <w:rFonts w:hint="eastAsia" w:ascii="宋体" w:hAnsi="宋体" w:eastAsia="宋体" w:cs="宋体"/>
                <w:color w:val="auto"/>
                <w:sz w:val="21"/>
                <w:szCs w:val="21"/>
                <w:highlight w:val="none"/>
                <w:lang w:eastAsia="zh-Hans"/>
              </w:rPr>
              <w:t>模块</w:t>
            </w:r>
          </w:p>
        </w:tc>
        <w:tc>
          <w:tcPr>
            <w:tcW w:w="4010" w:type="pct"/>
            <w:vAlign w:val="center"/>
          </w:tcPr>
          <w:p>
            <w:pPr>
              <w:pStyle w:val="42"/>
              <w:bidi w:val="0"/>
              <w:ind w:left="0" w:leftChars="0"/>
              <w:jc w:val="left"/>
              <w:rPr>
                <w:rFonts w:hint="eastAsia"/>
                <w:color w:val="auto"/>
                <w:highlight w:val="none"/>
              </w:rPr>
            </w:pPr>
            <w:r>
              <w:rPr>
                <w:rFonts w:hint="eastAsia"/>
                <w:color w:val="auto"/>
                <w:highlight w:val="none"/>
              </w:rPr>
              <w:t>核心功能要求</w:t>
            </w:r>
          </w:p>
          <w:p>
            <w:pPr>
              <w:pStyle w:val="42"/>
              <w:numPr>
                <w:ilvl w:val="0"/>
                <w:numId w:val="0"/>
              </w:numPr>
              <w:bidi w:val="0"/>
              <w:ind w:leftChars="20"/>
              <w:jc w:val="left"/>
              <w:rPr>
                <w:rFonts w:hint="eastAsia"/>
                <w:color w:val="auto"/>
                <w:highlight w:val="none"/>
              </w:rPr>
            </w:pPr>
            <w:r>
              <w:rPr>
                <w:rFonts w:hint="eastAsia"/>
                <w:color w:val="auto"/>
                <w:highlight w:val="none"/>
              </w:rPr>
              <w:t>平台以智库运营管理为核心，支持专家账号管理、入库审批、权限设置、数据统计、在线交流指导、信息发布等多项功能</w:t>
            </w:r>
            <w:r>
              <w:rPr>
                <w:rFonts w:hint="eastAsia"/>
                <w:color w:val="auto"/>
                <w:highlight w:val="none"/>
                <w:lang w:val="en-US" w:eastAsia="zh-CN"/>
              </w:rPr>
              <w:t>；</w:t>
            </w:r>
          </w:p>
          <w:p>
            <w:pPr>
              <w:pStyle w:val="42"/>
              <w:bidi w:val="0"/>
              <w:ind w:left="0" w:leftChars="0"/>
              <w:jc w:val="left"/>
              <w:rPr>
                <w:rFonts w:hint="eastAsia" w:ascii="宋体" w:hAnsi="宋体" w:eastAsia="宋体"/>
                <w:color w:val="auto"/>
                <w:highlight w:val="none"/>
              </w:rPr>
            </w:pPr>
            <w:r>
              <w:rPr>
                <w:rFonts w:hint="eastAsia" w:ascii="宋体" w:hAnsi="宋体" w:eastAsia="宋体"/>
                <w:color w:val="auto"/>
                <w:highlight w:val="none"/>
              </w:rPr>
              <w:t>数字化管理</w:t>
            </w:r>
          </w:p>
          <w:p>
            <w:pPr>
              <w:pStyle w:val="42"/>
              <w:numPr>
                <w:ilvl w:val="0"/>
                <w:numId w:val="0"/>
              </w:numPr>
              <w:bidi w:val="0"/>
              <w:ind w:leftChars="20"/>
              <w:jc w:val="left"/>
              <w:rPr>
                <w:rFonts w:hint="eastAsia" w:ascii="宋体" w:hAnsi="宋体" w:eastAsia="宋体"/>
                <w:color w:val="auto"/>
                <w:highlight w:val="none"/>
              </w:rPr>
            </w:pPr>
            <w:r>
              <w:rPr>
                <w:rFonts w:hint="eastAsia" w:ascii="宋体" w:hAnsi="宋体" w:eastAsia="宋体"/>
                <w:color w:val="auto"/>
                <w:highlight w:val="none"/>
              </w:rPr>
              <w:t>平台支持课程直播、MOOC功能</w:t>
            </w:r>
            <w:r>
              <w:rPr>
                <w:rFonts w:hint="eastAsia" w:ascii="宋体" w:hAnsi="宋体" w:eastAsia="宋体"/>
                <w:b/>
                <w:bCs/>
                <w:color w:val="auto"/>
                <w:highlight w:val="none"/>
                <w:lang w:eastAsia="zh-CN"/>
              </w:rPr>
              <w:t>(</w:t>
            </w:r>
            <w:r>
              <w:rPr>
                <w:rFonts w:hint="eastAsia" w:ascii="宋体" w:hAnsi="宋体" w:eastAsia="宋体"/>
                <w:b/>
                <w:bCs/>
                <w:color w:val="auto"/>
                <w:highlight w:val="none"/>
              </w:rPr>
              <w:t>说明：</w:t>
            </w:r>
            <w:r>
              <w:rPr>
                <w:rFonts w:hint="eastAsia" w:ascii="宋体" w:hAnsi="宋体" w:eastAsia="宋体"/>
                <w:b/>
                <w:bCs/>
                <w:color w:val="auto"/>
                <w:highlight w:val="none"/>
                <w:lang w:eastAsia="zh-Hans"/>
              </w:rPr>
              <w:t>提供功能截图</w:t>
            </w:r>
            <w:r>
              <w:rPr>
                <w:rFonts w:hint="eastAsia" w:ascii="宋体" w:hAnsi="宋体" w:eastAsia="宋体"/>
                <w:b/>
                <w:bCs/>
                <w:color w:val="auto"/>
                <w:highlight w:val="none"/>
              </w:rPr>
              <w:t>并加盖投标人公章</w:t>
            </w:r>
            <w:r>
              <w:rPr>
                <w:rFonts w:hint="eastAsia" w:ascii="宋体" w:hAnsi="宋体" w:eastAsia="宋体"/>
                <w:b/>
                <w:bCs/>
                <w:color w:val="auto"/>
                <w:highlight w:val="none"/>
                <w:lang w:eastAsia="zh-CN"/>
              </w:rPr>
              <w:t>)</w:t>
            </w:r>
            <w:r>
              <w:rPr>
                <w:rFonts w:hint="eastAsia" w:ascii="宋体" w:hAnsi="宋体" w:eastAsia="宋体"/>
                <w:color w:val="auto"/>
                <w:highlight w:val="none"/>
                <w:lang w:val="en-US" w:eastAsia="zh-CN"/>
              </w:rPr>
              <w:t>；</w:t>
            </w:r>
          </w:p>
          <w:p>
            <w:pPr>
              <w:pStyle w:val="42"/>
              <w:bidi w:val="0"/>
              <w:ind w:left="0" w:leftChars="0"/>
              <w:jc w:val="left"/>
              <w:rPr>
                <w:rFonts w:hint="eastAsia" w:ascii="宋体" w:hAnsi="宋体" w:eastAsia="宋体" w:cs="宋体"/>
                <w:color w:val="auto"/>
                <w:sz w:val="21"/>
                <w:szCs w:val="21"/>
                <w:highlight w:val="none"/>
              </w:rPr>
            </w:pPr>
            <w:r>
              <w:rPr>
                <w:rFonts w:hint="eastAsia" w:ascii="宋体" w:hAnsi="宋体" w:eastAsia="宋体"/>
                <w:color w:val="auto"/>
                <w:highlight w:val="none"/>
              </w:rPr>
              <w:t>▲</w:t>
            </w:r>
            <w:r>
              <w:rPr>
                <w:rFonts w:hint="eastAsia" w:ascii="宋体" w:hAnsi="宋体" w:eastAsia="宋体" w:cs="宋体"/>
                <w:color w:val="auto"/>
                <w:sz w:val="21"/>
                <w:szCs w:val="21"/>
                <w:highlight w:val="none"/>
              </w:rPr>
              <w:t>专家信息管理</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专家申请与审核：支持专家入库申请与审核管理，专家信息菜单须包含基础信息、联系方式、能力技能至少三个维度。可根据基地建设和发展方向，由管理员在后台批量导入或填报专家信息，并进行线上审核</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专家账号与权限管理：支持专家账号与权限管理，支持专家账户自行录入、申请与审核，可对智库专家进行多维度查询、筛选过滤，对智库的专家信息进行新增/修改等，以及对已申报成功专家的课程资源权限、组织权限、行业权限和招聘权限等进行管理</w:t>
            </w:r>
            <w:r>
              <w:rPr>
                <w:rFonts w:hint="eastAsia" w:ascii="宋体" w:hAnsi="宋体" w:eastAsia="宋体" w:cs="宋体"/>
                <w:color w:val="auto"/>
                <w:sz w:val="21"/>
                <w:szCs w:val="21"/>
                <w:highlight w:val="none"/>
                <w:lang w:val="en-US" w:eastAsia="zh-CN"/>
              </w:rPr>
              <w:t>；</w:t>
            </w:r>
          </w:p>
          <w:p>
            <w:pPr>
              <w:pStyle w:val="42"/>
              <w:bidi w:val="0"/>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★在线交流指导</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专家在线交流：可实现专家与专家、专家与教师、专家与学生开展线上实时对话、答疑、留言等交流，并对基地发展进行规划与建议</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线上问答匹配：根据基地发展实际需求与专家擅长领域，进行线上问答匹配，通过管理员和专家后台对信息进行管理</w:t>
            </w:r>
            <w:r>
              <w:rPr>
                <w:rFonts w:hint="eastAsia" w:ascii="宋体" w:hAnsi="宋体" w:eastAsia="宋体" w:cs="宋体"/>
                <w:color w:val="auto"/>
                <w:sz w:val="21"/>
                <w:szCs w:val="21"/>
                <w:highlight w:val="none"/>
                <w:lang w:val="en-US" w:eastAsia="zh-CN"/>
              </w:rPr>
              <w:t>；</w:t>
            </w:r>
          </w:p>
          <w:p>
            <w:pPr>
              <w:pStyle w:val="42"/>
              <w:bidi w:val="0"/>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智库讲堂</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MOOC管理：平台支持MOOC信息发布，专家导师可通过平台进行MOOC直播授课，并对课程资源进行管理</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直播管理：管理员和专家教师通过直播后台对直播及回放进行管理</w:t>
            </w:r>
            <w:r>
              <w:rPr>
                <w:rFonts w:hint="eastAsia" w:ascii="宋体" w:hAnsi="宋体" w:eastAsia="宋体" w:cs="宋体"/>
                <w:color w:val="auto"/>
                <w:sz w:val="21"/>
                <w:szCs w:val="21"/>
                <w:highlight w:val="none"/>
                <w:lang w:val="en-US" w:eastAsia="zh-CN"/>
              </w:rPr>
              <w:t>；</w:t>
            </w:r>
          </w:p>
          <w:p>
            <w:pPr>
              <w:pStyle w:val="42"/>
              <w:bidi w:val="0"/>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需求发布</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系统结合专家擅长领域，提升智库运营效率，管理员和专家可在平台发布相关资讯和需求信息，提升基地智库能效。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行业中小企业就业大数据中心</w:t>
            </w:r>
            <w:r>
              <w:rPr>
                <w:rFonts w:hint="eastAsia" w:ascii="宋体" w:hAnsi="宋体" w:eastAsia="宋体" w:cs="宋体"/>
                <w:bCs/>
                <w:color w:val="auto"/>
                <w:sz w:val="21"/>
                <w:szCs w:val="21"/>
                <w:highlight w:val="none"/>
                <w:lang w:eastAsia="zh-Hans"/>
              </w:rPr>
              <w:t>模块</w:t>
            </w:r>
          </w:p>
        </w:tc>
        <w:tc>
          <w:tcPr>
            <w:tcW w:w="4010" w:type="pct"/>
            <w:vAlign w:val="center"/>
          </w:tcPr>
          <w:p>
            <w:pPr>
              <w:pStyle w:val="42"/>
              <w:bidi w:val="0"/>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基本功能，以招聘信息管理为核心，支持学生简历投递、线上招聘等多项功能</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rPr>
              <w:t>数字化管理，支持</w:t>
            </w:r>
            <w:r>
              <w:rPr>
                <w:rFonts w:hint="eastAsia" w:ascii="宋体" w:hAnsi="宋体" w:eastAsia="宋体" w:cs="宋体"/>
                <w:color w:val="auto"/>
                <w:sz w:val="21"/>
                <w:szCs w:val="21"/>
                <w:highlight w:val="none"/>
                <w:lang w:eastAsia="zh-Hans"/>
              </w:rPr>
              <w:t>企业岗位发布及管理</w:t>
            </w:r>
            <w:r>
              <w:rPr>
                <w:rFonts w:hint="eastAsia" w:ascii="宋体" w:hAnsi="宋体" w:eastAsia="宋体" w:cs="宋体"/>
                <w:color w:val="auto"/>
                <w:sz w:val="21"/>
                <w:szCs w:val="21"/>
                <w:highlight w:val="none"/>
              </w:rPr>
              <w:t>功能</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提供功能截图</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w:t>
            </w:r>
            <w:r>
              <w:rPr>
                <w:rFonts w:hint="eastAsia" w:ascii="宋体" w:hAnsi="宋体" w:eastAsia="宋体" w:cs="宋体"/>
                <w:color w:val="auto"/>
                <w:sz w:val="21"/>
                <w:szCs w:val="21"/>
                <w:highlight w:val="none"/>
              </w:rPr>
              <w:t>学生求职信息管理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简历库</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支持学生简历上传、在线优化指导、投递简历、关注行业和职位、关注校友和职位等功能，并有申请记录表单，实现求职过程全记录</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企业岗位信息管理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岗位库</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支持企业进行岗位发布与管理</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11.</w:t>
            </w:r>
            <w:r>
              <w:rPr>
                <w:rFonts w:hint="eastAsia" w:ascii="宋体" w:hAnsi="宋体" w:eastAsia="宋体" w:cs="宋体"/>
                <w:color w:val="auto"/>
                <w:sz w:val="21"/>
                <w:szCs w:val="21"/>
                <w:highlight w:val="none"/>
              </w:rPr>
              <w:t>▲多渠道线上招聘</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行业招聘。支持从行业、地区、职能和工作性质等维度，对特定行业的企业招聘信息进行筛选展示，提供精准岗位信息</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校园招聘。支持校园招聘功能，可汇集线上、线下专场校园招聘活动,为学生提供线上招聘、线下招聘会信息推介</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校友直招。可将专家校友提供的招聘岗位单独展示，并按行业、地区、职能和工作性质对招聘信息进行筛选，也可按发布人进行筛选</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12.</w:t>
            </w:r>
            <w:r>
              <w:rPr>
                <w:rFonts w:hint="eastAsia" w:ascii="宋体" w:hAnsi="宋体" w:eastAsia="宋体" w:cs="宋体"/>
                <w:color w:val="auto"/>
                <w:sz w:val="21"/>
                <w:szCs w:val="21"/>
                <w:highlight w:val="none"/>
              </w:rPr>
              <w:t>行业及典型企业解析。支持行业及典型企业解析功能，可从企业概述、企业历史、企业文化、组织结构、产品结构、生产服务、销售结构等维度构建招聘企业</w:t>
            </w:r>
            <w:r>
              <w:rPr>
                <w:rFonts w:hint="eastAsia" w:ascii="宋体" w:hAnsi="宋体" w:eastAsia="宋体"/>
                <w:color w:val="auto"/>
                <w:highlight w:val="none"/>
              </w:rPr>
              <w:t>图景</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13.</w:t>
            </w:r>
            <w:r>
              <w:rPr>
                <w:rFonts w:hint="eastAsia" w:ascii="宋体" w:hAnsi="宋体" w:eastAsia="宋体" w:cs="宋体"/>
                <w:color w:val="auto"/>
                <w:sz w:val="21"/>
                <w:szCs w:val="21"/>
                <w:highlight w:val="none"/>
              </w:rPr>
              <w:t>招聘信息统计分析。学校管理员和专家可通过后台的职位发布、编辑及简历回收等功能，实现对招聘投递情况的整体监测统计和分析管理</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14.</w:t>
            </w:r>
            <w:r>
              <w:rPr>
                <w:rFonts w:hint="eastAsia" w:ascii="宋体" w:hAnsi="宋体" w:eastAsia="宋体" w:cs="宋体"/>
                <w:color w:val="auto"/>
                <w:sz w:val="21"/>
                <w:szCs w:val="21"/>
                <w:highlight w:val="none"/>
              </w:rPr>
              <w:t>★行业就业岗位数据。拥有丰富数据资源作为支撑，应涵盖国民经济体系96个行业</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15.</w:t>
            </w:r>
            <w:r>
              <w:rPr>
                <w:rFonts w:hint="eastAsia" w:ascii="宋体" w:hAnsi="宋体" w:eastAsia="宋体" w:cs="宋体"/>
                <w:color w:val="auto"/>
                <w:sz w:val="21"/>
                <w:szCs w:val="21"/>
                <w:highlight w:val="none"/>
              </w:rPr>
              <w:t>系统消息提醒。具备消息提醒机制，可以通过系统发出提醒、预警等消息告知相关人员，自动推送工作流程到负责人桌面，避免工作延误。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大学生创新创业服务中心</w:t>
            </w:r>
            <w:r>
              <w:rPr>
                <w:rFonts w:hint="eastAsia" w:ascii="宋体" w:hAnsi="宋体" w:eastAsia="宋体" w:cs="宋体"/>
                <w:bCs/>
                <w:color w:val="auto"/>
                <w:kern w:val="0"/>
                <w:sz w:val="21"/>
                <w:szCs w:val="21"/>
                <w:highlight w:val="none"/>
                <w:lang w:eastAsia="zh-Hans"/>
              </w:rPr>
              <w:t>模块</w:t>
            </w:r>
          </w:p>
        </w:tc>
        <w:tc>
          <w:tcPr>
            <w:tcW w:w="4010" w:type="pct"/>
            <w:vAlign w:val="center"/>
          </w:tcPr>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16.</w:t>
            </w:r>
            <w:r>
              <w:rPr>
                <w:rFonts w:hint="eastAsia" w:ascii="宋体" w:hAnsi="宋体" w:eastAsia="宋体" w:cs="宋体"/>
                <w:color w:val="auto"/>
                <w:sz w:val="21"/>
                <w:szCs w:val="21"/>
                <w:highlight w:val="none"/>
              </w:rPr>
              <w:t>基本功能，以学生创新创业实践为核心，支持学生创新创业教育和学生创新创业训练两大主要功能</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17.</w:t>
            </w:r>
            <w:r>
              <w:rPr>
                <w:rFonts w:hint="eastAsia" w:ascii="宋体" w:hAnsi="宋体" w:eastAsia="宋体" w:cs="宋体"/>
                <w:color w:val="auto"/>
                <w:sz w:val="21"/>
                <w:szCs w:val="21"/>
                <w:highlight w:val="none"/>
              </w:rPr>
              <w:t>数字化管理，</w:t>
            </w:r>
            <w:r>
              <w:rPr>
                <w:rFonts w:hint="eastAsia" w:ascii="宋体" w:hAnsi="宋体" w:eastAsia="宋体" w:cs="宋体"/>
                <w:color w:val="auto"/>
                <w:sz w:val="21"/>
                <w:szCs w:val="21"/>
                <w:highlight w:val="none"/>
                <w:lang w:eastAsia="zh-Hans"/>
              </w:rPr>
              <w:t>支持创新创业</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lang w:eastAsia="zh-Hans"/>
              </w:rPr>
              <w:t>线上开展项目</w:t>
            </w:r>
            <w:r>
              <w:rPr>
                <w:rFonts w:hint="eastAsia" w:ascii="宋体" w:hAnsi="宋体" w:eastAsia="宋体" w:cs="宋体"/>
                <w:color w:val="auto"/>
                <w:sz w:val="21"/>
                <w:szCs w:val="21"/>
                <w:highlight w:val="none"/>
              </w:rPr>
              <w:t>指导</w:t>
            </w:r>
            <w:r>
              <w:rPr>
                <w:rFonts w:hint="eastAsia" w:ascii="宋体" w:hAnsi="宋体" w:eastAsia="宋体" w:cs="宋体"/>
                <w:color w:val="auto"/>
                <w:sz w:val="21"/>
                <w:szCs w:val="21"/>
                <w:highlight w:val="none"/>
                <w:lang w:eastAsia="zh-Hans"/>
              </w:rPr>
              <w:t>管理</w:t>
            </w:r>
            <w:r>
              <w:rPr>
                <w:rFonts w:hint="eastAsia" w:ascii="宋体" w:hAnsi="宋体" w:eastAsia="宋体" w:cs="宋体"/>
                <w:color w:val="auto"/>
                <w:sz w:val="21"/>
                <w:szCs w:val="21"/>
                <w:highlight w:val="none"/>
              </w:rPr>
              <w:t>功能</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提供功能截图</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18.</w:t>
            </w:r>
            <w:r>
              <w:rPr>
                <w:rFonts w:hint="eastAsia" w:ascii="宋体" w:hAnsi="宋体" w:eastAsia="宋体" w:cs="宋体"/>
                <w:color w:val="auto"/>
                <w:sz w:val="21"/>
                <w:szCs w:val="21"/>
                <w:highlight w:val="none"/>
              </w:rPr>
              <w:t>课程学习，支持学生创新创业课程的发布与管理，并具备收藏、评论等在线互动功能，后台自动记录学生任务完成情况，提升学生创新创业意识</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19.</w:t>
            </w:r>
            <w:r>
              <w:rPr>
                <w:rFonts w:hint="eastAsia" w:ascii="宋体" w:hAnsi="宋体" w:eastAsia="宋体" w:cs="宋体"/>
                <w:color w:val="auto"/>
                <w:sz w:val="21"/>
                <w:szCs w:val="21"/>
                <w:highlight w:val="none"/>
              </w:rPr>
              <w:t>专家交流指导，支持学生与创新创业指导专家在线交流功能，学生可在平台发布问题，系统结合专家擅长领域，精准推送问题</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rPr>
              <w:t>★项目训练，支持在线组队、创新创业项目训练等功能，结合中国国际“互联网+”大学生创新创业大赛等国家级一类大赛评价体系，设置创新创业项目实践训练，提升学生创新创业综合素质</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21.</w:t>
            </w:r>
            <w:r>
              <w:rPr>
                <w:rFonts w:hint="eastAsia" w:ascii="宋体" w:hAnsi="宋体" w:eastAsia="宋体" w:cs="宋体"/>
                <w:color w:val="auto"/>
                <w:sz w:val="21"/>
                <w:szCs w:val="21"/>
                <w:highlight w:val="none"/>
              </w:rPr>
              <w:t>▲信息发布，支持学生创新创业相关资讯通过图片、文字等不同信息形式发布，并可对相关信息进行实时编辑、审核、发布、管理，支持置顶推荐。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中小企业第二课堂创新实践</w:t>
            </w:r>
            <w:r>
              <w:rPr>
                <w:rFonts w:hint="eastAsia" w:ascii="宋体" w:hAnsi="宋体" w:eastAsia="宋体" w:cs="宋体"/>
                <w:bCs/>
                <w:color w:val="auto"/>
                <w:kern w:val="0"/>
                <w:sz w:val="21"/>
                <w:szCs w:val="21"/>
                <w:highlight w:val="none"/>
                <w:lang w:eastAsia="zh-Hans"/>
              </w:rPr>
              <w:t>中心模块</w:t>
            </w:r>
          </w:p>
        </w:tc>
        <w:tc>
          <w:tcPr>
            <w:tcW w:w="4010" w:type="pct"/>
            <w:vAlign w:val="center"/>
          </w:tcPr>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22.</w:t>
            </w:r>
            <w:r>
              <w:rPr>
                <w:rFonts w:hint="eastAsia" w:ascii="宋体" w:hAnsi="宋体" w:eastAsia="宋体" w:cs="宋体"/>
                <w:color w:val="auto"/>
                <w:sz w:val="21"/>
                <w:szCs w:val="21"/>
                <w:highlight w:val="none"/>
              </w:rPr>
              <w:t>基本功能，以高校第二课堂实践项目与实践活动信息管理为核心，支持信息发布管理、课程学习、高手讲堂、在线知识库、能力测评等功能</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23.</w:t>
            </w:r>
            <w:r>
              <w:rPr>
                <w:rFonts w:hint="eastAsia" w:ascii="宋体" w:hAnsi="宋体" w:eastAsia="宋体" w:cs="宋体"/>
                <w:color w:val="auto"/>
                <w:sz w:val="21"/>
                <w:szCs w:val="21"/>
                <w:highlight w:val="none"/>
              </w:rPr>
              <w:t>数字化管理，具备实践活动管理功能</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提供功能截图</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24.</w:t>
            </w:r>
            <w:r>
              <w:rPr>
                <w:rFonts w:hint="eastAsia" w:ascii="宋体" w:hAnsi="宋体" w:eastAsia="宋体" w:cs="宋体"/>
                <w:color w:val="auto"/>
                <w:sz w:val="21"/>
                <w:szCs w:val="21"/>
                <w:highlight w:val="none"/>
              </w:rPr>
              <w:t>信息发布管理，支持竞赛项目、社会实践、文体活动多种类型的实践活动信息发布与管理，可以实现点赞、评论、收藏等在线互动</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25.</w:t>
            </w:r>
            <w:r>
              <w:rPr>
                <w:rFonts w:hint="eastAsia" w:ascii="宋体" w:hAnsi="宋体" w:eastAsia="宋体" w:cs="宋体"/>
                <w:color w:val="auto"/>
                <w:sz w:val="21"/>
                <w:szCs w:val="21"/>
                <w:highlight w:val="none"/>
              </w:rPr>
              <w:t>★实践活动管理，支持实习实训、社会实践、校园竞赛等多种类型的实践活动学习与训练，管理员在后台可对实践项目设施、实践活动进展、实践学习等情况进行管理，通过科学的实践训练方法与测评体系，提升学生实践能力水平</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26.</w:t>
            </w:r>
            <w:r>
              <w:rPr>
                <w:rFonts w:hint="eastAsia" w:ascii="宋体" w:hAnsi="宋体" w:eastAsia="宋体" w:cs="宋体"/>
                <w:color w:val="auto"/>
                <w:sz w:val="21"/>
                <w:szCs w:val="21"/>
                <w:highlight w:val="none"/>
              </w:rPr>
              <w:t>高手讲堂，支持在线观看高手讲堂，并进行在线留言互动；支持针对有录播的直播视频，转播各校优质讲座、热门活动，学生可以登录平台观看直播回放</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olor w:val="auto"/>
                <w:highlight w:val="none"/>
              </w:rPr>
            </w:pPr>
            <w:r>
              <w:rPr>
                <w:rFonts w:hint="eastAsia"/>
                <w:color w:val="auto"/>
                <w:highlight w:val="none"/>
                <w:lang w:val="en-US" w:eastAsia="zh-CN"/>
              </w:rPr>
              <w:t>27.</w:t>
            </w:r>
            <w:r>
              <w:rPr>
                <w:rFonts w:hint="eastAsia" w:ascii="宋体" w:hAnsi="宋体" w:eastAsia="宋体"/>
                <w:color w:val="auto"/>
                <w:highlight w:val="none"/>
              </w:rPr>
              <w:t>课程学习，支持实践活动学习、特定活动任务学习，要求通过不低于40课时的活动实践学习，且每课时不少于45分钟</w:t>
            </w:r>
            <w:r>
              <w:rPr>
                <w:rFonts w:hint="eastAsia" w:ascii="宋体" w:hAnsi="宋体" w:eastAsia="宋体"/>
                <w:color w:val="auto"/>
                <w:highlight w:val="none"/>
                <w:lang w:val="en-US" w:eastAsia="zh-CN"/>
              </w:rPr>
              <w:t>；</w:t>
            </w:r>
          </w:p>
          <w:p>
            <w:pPr>
              <w:pStyle w:val="42"/>
              <w:numPr>
                <w:ilvl w:val="-1"/>
                <w:numId w:val="0"/>
              </w:numPr>
              <w:bidi w:val="0"/>
              <w:ind w:left="0" w:leftChars="0"/>
              <w:jc w:val="left"/>
              <w:rPr>
                <w:rFonts w:hint="eastAsia" w:ascii="宋体" w:hAnsi="宋体" w:eastAsia="宋体"/>
                <w:color w:val="auto"/>
                <w:highlight w:val="none"/>
              </w:rPr>
            </w:pPr>
            <w:r>
              <w:rPr>
                <w:rFonts w:hint="eastAsia"/>
                <w:color w:val="auto"/>
                <w:highlight w:val="none"/>
                <w:lang w:val="en-US" w:eastAsia="zh-CN"/>
              </w:rPr>
              <w:t>28.</w:t>
            </w:r>
            <w:r>
              <w:rPr>
                <w:rFonts w:hint="eastAsia" w:ascii="宋体" w:hAnsi="宋体" w:eastAsia="宋体"/>
                <w:color w:val="auto"/>
                <w:highlight w:val="none"/>
              </w:rPr>
              <w:t>在线知识库，提供学生职业发展所需要具备的多元结构化的在线知识库，具备浏览、检索功能</w:t>
            </w:r>
            <w:r>
              <w:rPr>
                <w:rFonts w:hint="eastAsia" w:ascii="宋体" w:hAnsi="宋体" w:eastAsia="宋体"/>
                <w:color w:val="auto"/>
                <w:highlight w:val="none"/>
                <w:lang w:val="en-US" w:eastAsia="zh-CN"/>
              </w:rPr>
              <w:t>；</w:t>
            </w:r>
          </w:p>
          <w:p>
            <w:pPr>
              <w:pStyle w:val="42"/>
              <w:numPr>
                <w:ilvl w:val="-1"/>
                <w:numId w:val="0"/>
              </w:numPr>
              <w:bidi w:val="0"/>
              <w:ind w:left="0" w:leftChars="0"/>
              <w:jc w:val="left"/>
              <w:rPr>
                <w:rFonts w:hint="eastAsia" w:ascii="宋体" w:hAnsi="宋体" w:eastAsia="宋体"/>
                <w:color w:val="auto"/>
                <w:highlight w:val="none"/>
              </w:rPr>
            </w:pPr>
            <w:r>
              <w:rPr>
                <w:rFonts w:hint="eastAsia"/>
                <w:color w:val="auto"/>
                <w:highlight w:val="none"/>
                <w:lang w:val="en-US" w:eastAsia="zh-CN"/>
              </w:rPr>
              <w:t>29.</w:t>
            </w:r>
            <w:r>
              <w:rPr>
                <w:rFonts w:hint="eastAsia" w:ascii="宋体" w:hAnsi="宋体" w:eastAsia="宋体"/>
                <w:color w:val="auto"/>
                <w:highlight w:val="none"/>
              </w:rPr>
              <w:t>▲能力测评，支持在线测评职业能力与适配职业测评，并实时监控、记录学习进程，帮助学生和管理者掌握学习情况</w:t>
            </w:r>
            <w:r>
              <w:rPr>
                <w:rFonts w:hint="eastAsia" w:ascii="宋体" w:hAnsi="宋体" w:eastAsia="宋体"/>
                <w:color w:val="auto"/>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rPr>
              <w:t>统计分析，具备实践活动、特定学习任务评分功能，自动记录任务完成情况，在线对实践活动完成情况进行评分，以系统内通知公告的形式及时告知</w:t>
            </w:r>
            <w:r>
              <w:rPr>
                <w:rFonts w:hint="eastAsia" w:ascii="宋体" w:hAnsi="宋体" w:eastAsia="宋体" w:cs="宋体"/>
                <w:color w:val="auto"/>
                <w:sz w:val="21"/>
                <w:szCs w:val="21"/>
                <w:highlight w:val="none"/>
                <w:lang w:val="en-US" w:eastAsia="zh-Hans"/>
              </w:rPr>
              <w:t>学生</w:t>
            </w:r>
            <w:r>
              <w:rPr>
                <w:rFonts w:hint="eastAsia" w:ascii="宋体" w:hAnsi="宋体" w:eastAsia="宋体" w:cs="宋体"/>
                <w:color w:val="auto"/>
                <w:sz w:val="21"/>
                <w:szCs w:val="21"/>
                <w:highlight w:val="none"/>
              </w:rPr>
              <w:t>学习状况，提示</w:t>
            </w:r>
            <w:r>
              <w:rPr>
                <w:rFonts w:hint="eastAsia" w:ascii="宋体" w:hAnsi="宋体" w:eastAsia="宋体" w:cs="宋体"/>
                <w:color w:val="auto"/>
                <w:sz w:val="21"/>
                <w:szCs w:val="21"/>
                <w:highlight w:val="none"/>
                <w:lang w:val="en-US" w:eastAsia="zh-Hans"/>
              </w:rPr>
              <w:t>学生</w:t>
            </w:r>
            <w:r>
              <w:rPr>
                <w:rFonts w:hint="eastAsia" w:ascii="宋体" w:hAnsi="宋体" w:eastAsia="宋体" w:cs="宋体"/>
                <w:color w:val="auto"/>
                <w:sz w:val="21"/>
                <w:szCs w:val="21"/>
                <w:highlight w:val="none"/>
              </w:rPr>
              <w:t>按时完成相应任务，并确保评分科学、及时、高效、准确。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kern w:val="0"/>
                <w:sz w:val="21"/>
                <w:szCs w:val="21"/>
                <w:highlight w:val="none"/>
                <w:lang w:eastAsia="zh-Hans"/>
              </w:rPr>
            </w:pPr>
            <w:r>
              <w:rPr>
                <w:rFonts w:hint="eastAsia" w:ascii="宋体" w:hAnsi="宋体" w:eastAsia="宋体" w:cs="宋体"/>
                <w:color w:val="auto"/>
                <w:sz w:val="21"/>
                <w:szCs w:val="21"/>
                <w:highlight w:val="none"/>
                <w:lang w:eastAsia="zh-Hans"/>
              </w:rPr>
              <w:t>基地系统集成软件</w:t>
            </w:r>
          </w:p>
        </w:tc>
        <w:tc>
          <w:tcPr>
            <w:tcW w:w="4010"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集成智库平台模块、行业中小企业就业大数据中心模块、学生创新创业服务中心模块、中小企业第二课堂创新实践中心模块；实现不同模块平台间资源数据互联互通，无缝衔接</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olor w:val="auto"/>
                <w:highlight w:val="none"/>
              </w:rPr>
            </w:pPr>
            <w:r>
              <w:rPr>
                <w:rFonts w:hint="eastAsia"/>
                <w:color w:val="auto"/>
                <w:highlight w:val="none"/>
                <w:lang w:val="en-US" w:eastAsia="zh-CN"/>
              </w:rPr>
              <w:t>31.</w:t>
            </w:r>
            <w:r>
              <w:rPr>
                <w:rFonts w:hint="eastAsia" w:ascii="宋体" w:hAnsi="宋体" w:eastAsia="宋体"/>
                <w:color w:val="auto"/>
                <w:highlight w:val="none"/>
              </w:rPr>
              <w:t>一般功能页面响应时间</w:t>
            </w:r>
            <w:r>
              <w:rPr>
                <w:rFonts w:hint="eastAsia" w:ascii="宋体" w:hAnsi="宋体" w:eastAsia="宋体"/>
                <w:color w:val="auto"/>
                <w:highlight w:val="none"/>
                <w:lang w:eastAsia="zh-CN"/>
              </w:rPr>
              <w:t>≤</w:t>
            </w:r>
            <w:r>
              <w:rPr>
                <w:rFonts w:hint="eastAsia" w:ascii="宋体" w:hAnsi="宋体" w:eastAsia="宋体"/>
                <w:color w:val="auto"/>
                <w:highlight w:val="none"/>
              </w:rPr>
              <w:t>1.5秒，课程任务学习页面响应时间</w:t>
            </w:r>
            <w:r>
              <w:rPr>
                <w:rFonts w:hint="eastAsia" w:ascii="宋体" w:hAnsi="宋体" w:eastAsia="宋体"/>
                <w:color w:val="auto"/>
                <w:highlight w:val="none"/>
                <w:lang w:eastAsia="zh-CN"/>
              </w:rPr>
              <w:t>≤</w:t>
            </w:r>
            <w:r>
              <w:rPr>
                <w:rFonts w:hint="eastAsia" w:ascii="宋体" w:hAnsi="宋体" w:eastAsia="宋体"/>
                <w:color w:val="auto"/>
                <w:highlight w:val="none"/>
              </w:rPr>
              <w:t>2秒，复杂报表和综合查询处理响应时间</w:t>
            </w:r>
            <w:r>
              <w:rPr>
                <w:rFonts w:hint="eastAsia" w:ascii="宋体" w:hAnsi="宋体" w:eastAsia="宋体"/>
                <w:color w:val="auto"/>
                <w:highlight w:val="none"/>
                <w:lang w:eastAsia="zh-CN"/>
              </w:rPr>
              <w:t>≤</w:t>
            </w:r>
            <w:r>
              <w:rPr>
                <w:rFonts w:hint="eastAsia" w:ascii="宋体" w:hAnsi="宋体" w:eastAsia="宋体"/>
                <w:color w:val="auto"/>
                <w:highlight w:val="none"/>
              </w:rPr>
              <w:t>5秒；</w:t>
            </w:r>
          </w:p>
          <w:p>
            <w:pPr>
              <w:pStyle w:val="42"/>
              <w:numPr>
                <w:ilvl w:val="-1"/>
                <w:numId w:val="0"/>
              </w:numPr>
              <w:bidi w:val="0"/>
              <w:ind w:left="0" w:leftChars="0"/>
              <w:jc w:val="left"/>
              <w:rPr>
                <w:rFonts w:hint="eastAsia" w:ascii="宋体" w:hAnsi="宋体" w:eastAsia="宋体"/>
                <w:color w:val="auto"/>
                <w:highlight w:val="none"/>
                <w:lang w:val="en-US" w:eastAsia="zh-CN"/>
              </w:rPr>
            </w:pPr>
            <w:r>
              <w:rPr>
                <w:rFonts w:hint="eastAsia"/>
                <w:color w:val="auto"/>
                <w:highlight w:val="none"/>
                <w:lang w:val="en-US" w:eastAsia="zh-CN"/>
              </w:rPr>
              <w:t>32.</w:t>
            </w:r>
            <w:r>
              <w:rPr>
                <w:rFonts w:hint="eastAsia" w:ascii="宋体" w:hAnsi="宋体" w:eastAsia="宋体"/>
                <w:color w:val="auto"/>
                <w:highlight w:val="none"/>
              </w:rPr>
              <w:t>系统采用B/S结构，数据库支持MySQL等主流数据库，客户端支持各类浏览器，安全性好、负载能力高</w:t>
            </w:r>
            <w:r>
              <w:rPr>
                <w:rFonts w:hint="eastAsia" w:ascii="宋体" w:hAnsi="宋体" w:eastAsia="宋体"/>
                <w:color w:val="auto"/>
                <w:highlight w:val="none"/>
                <w:lang w:val="en-US" w:eastAsia="zh-CN"/>
              </w:rPr>
              <w:t>；</w:t>
            </w:r>
          </w:p>
          <w:p>
            <w:pPr>
              <w:pStyle w:val="42"/>
              <w:numPr>
                <w:ilvl w:val="-1"/>
                <w:numId w:val="0"/>
              </w:numPr>
              <w:bidi w:val="0"/>
              <w:ind w:left="0" w:leftChars="0"/>
              <w:jc w:val="left"/>
              <w:rPr>
                <w:rFonts w:hint="eastAsia" w:ascii="宋体" w:hAnsi="宋体" w:eastAsia="宋体"/>
                <w:color w:val="auto"/>
                <w:highlight w:val="none"/>
              </w:rPr>
            </w:pPr>
            <w:r>
              <w:rPr>
                <w:rFonts w:hint="eastAsia"/>
                <w:color w:val="auto"/>
                <w:highlight w:val="none"/>
                <w:lang w:val="en-US" w:eastAsia="zh-CN"/>
              </w:rPr>
              <w:t>33.</w:t>
            </w:r>
            <w:r>
              <w:rPr>
                <w:rFonts w:hint="eastAsia" w:ascii="宋体" w:hAnsi="宋体" w:eastAsia="宋体"/>
                <w:color w:val="auto"/>
                <w:highlight w:val="none"/>
              </w:rPr>
              <w:t>▲至少支持2000用户并发访问，采用弹性收缩技术来支持实际情况中任意访问用户数量的并发支持；</w:t>
            </w:r>
          </w:p>
          <w:p>
            <w:pPr>
              <w:pStyle w:val="42"/>
              <w:numPr>
                <w:ilvl w:val="-1"/>
                <w:numId w:val="0"/>
              </w:numPr>
              <w:bidi w:val="0"/>
              <w:ind w:left="0" w:leftChars="0"/>
              <w:jc w:val="left"/>
              <w:rPr>
                <w:rFonts w:hint="eastAsia" w:ascii="宋体" w:hAnsi="宋体" w:eastAsia="宋体"/>
                <w:color w:val="auto"/>
                <w:highlight w:val="none"/>
                <w:lang w:eastAsia="zh-CN"/>
              </w:rPr>
            </w:pPr>
            <w:r>
              <w:rPr>
                <w:rFonts w:hint="eastAsia"/>
                <w:color w:val="auto"/>
                <w:highlight w:val="none"/>
                <w:lang w:val="en-US" w:eastAsia="zh-CN"/>
              </w:rPr>
              <w:t>34.</w:t>
            </w:r>
            <w:r>
              <w:rPr>
                <w:rFonts w:hint="eastAsia" w:ascii="宋体" w:hAnsi="宋体" w:eastAsia="宋体"/>
                <w:color w:val="auto"/>
                <w:highlight w:val="none"/>
              </w:rPr>
              <w:t>▲系统具备良好安全防护性能，对用户身份信息和用户在平台上操作的数据信息提供完备保护</w:t>
            </w:r>
            <w:r>
              <w:rPr>
                <w:rFonts w:hint="eastAsia" w:ascii="宋体" w:hAnsi="宋体" w:eastAsia="宋体"/>
                <w:color w:val="auto"/>
                <w:highlight w:val="none"/>
                <w:lang w:eastAsia="zh-CN"/>
              </w:rPr>
              <w:t>；</w:t>
            </w:r>
          </w:p>
          <w:p>
            <w:pPr>
              <w:pStyle w:val="42"/>
              <w:numPr>
                <w:ilvl w:val="-1"/>
                <w:numId w:val="0"/>
              </w:numPr>
              <w:bidi w:val="0"/>
              <w:ind w:left="0" w:leftChars="0"/>
              <w:jc w:val="left"/>
              <w:rPr>
                <w:rFonts w:hint="eastAsia" w:ascii="宋体" w:hAnsi="宋体" w:eastAsia="宋体"/>
                <w:color w:val="auto"/>
                <w:highlight w:val="none"/>
                <w:lang w:eastAsia="zh-CN"/>
              </w:rPr>
            </w:pPr>
            <w:r>
              <w:rPr>
                <w:rFonts w:hint="eastAsia"/>
                <w:color w:val="auto"/>
                <w:highlight w:val="none"/>
                <w:lang w:val="en-US" w:eastAsia="zh-CN"/>
              </w:rPr>
              <w:t>35.</w:t>
            </w:r>
            <w:r>
              <w:rPr>
                <w:rFonts w:hint="eastAsia" w:ascii="宋体" w:hAnsi="宋体" w:eastAsia="宋体"/>
                <w:color w:val="auto"/>
                <w:highlight w:val="none"/>
              </w:rPr>
              <w:t>集成IaaS+PaaS解决方案，支持主流微服务框架，最小化闲置资源</w:t>
            </w:r>
            <w:r>
              <w:rPr>
                <w:rFonts w:hint="eastAsia" w:ascii="宋体" w:hAnsi="宋体" w:eastAsia="宋体"/>
                <w:color w:val="auto"/>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olor w:val="auto"/>
                <w:highlight w:val="none"/>
                <w:lang w:val="en-US" w:eastAsia="zh-CN"/>
              </w:rPr>
              <w:t>36.</w:t>
            </w:r>
            <w:r>
              <w:rPr>
                <w:rFonts w:hint="eastAsia" w:ascii="宋体" w:hAnsi="宋体" w:eastAsia="宋体"/>
                <w:color w:val="auto"/>
                <w:highlight w:val="none"/>
              </w:rPr>
              <w:t>★</w:t>
            </w:r>
            <w:r>
              <w:rPr>
                <w:rFonts w:hint="eastAsia" w:ascii="宋体" w:hAnsi="宋体" w:eastAsia="宋体" w:cs="宋体"/>
                <w:color w:val="auto"/>
                <w:sz w:val="21"/>
                <w:szCs w:val="21"/>
                <w:highlight w:val="none"/>
              </w:rPr>
              <w:t>系统支持PC网页端和手机H5移动端访问，方便用户随时开展学习交流。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H5</w:t>
            </w:r>
            <w:r>
              <w:rPr>
                <w:rFonts w:hint="eastAsia" w:ascii="宋体" w:hAnsi="宋体" w:eastAsia="宋体" w:cs="宋体"/>
                <w:color w:val="auto"/>
                <w:sz w:val="21"/>
                <w:szCs w:val="21"/>
                <w:highlight w:val="none"/>
                <w:lang w:eastAsia="zh-Hans"/>
              </w:rPr>
              <w:t>移动端应</w:t>
            </w:r>
            <w:r>
              <w:rPr>
                <w:rFonts w:hint="eastAsia" w:ascii="宋体" w:hAnsi="宋体" w:eastAsia="宋体" w:cs="宋体"/>
                <w:color w:val="auto"/>
                <w:sz w:val="21"/>
                <w:szCs w:val="21"/>
                <w:highlight w:val="none"/>
              </w:rPr>
              <w:t>实现与采购人现有“移动数字校园”集成，</w:t>
            </w:r>
            <w:r>
              <w:rPr>
                <w:rFonts w:hint="eastAsia" w:ascii="宋体" w:hAnsi="宋体" w:eastAsia="宋体" w:cs="宋体"/>
                <w:color w:val="auto"/>
                <w:sz w:val="21"/>
                <w:szCs w:val="21"/>
                <w:highlight w:val="none"/>
                <w:lang w:eastAsia="zh-Hans"/>
              </w:rPr>
              <w:t>包括</w:t>
            </w:r>
            <w:r>
              <w:rPr>
                <w:rFonts w:hint="eastAsia" w:ascii="宋体" w:hAnsi="宋体" w:eastAsia="宋体" w:cs="宋体"/>
                <w:color w:val="auto"/>
                <w:sz w:val="21"/>
                <w:szCs w:val="21"/>
                <w:highlight w:val="none"/>
              </w:rPr>
              <w:t>：①实现界面集成。将本平台的H5应用入口放入采购人移动数字校园中，让</w:t>
            </w:r>
            <w:r>
              <w:rPr>
                <w:rFonts w:hint="eastAsia" w:ascii="宋体" w:hAnsi="宋体" w:eastAsia="宋体" w:cs="宋体"/>
                <w:color w:val="auto"/>
                <w:sz w:val="21"/>
                <w:szCs w:val="21"/>
                <w:highlight w:val="none"/>
                <w:lang w:eastAsia="zh-Hans"/>
              </w:rPr>
              <w:t>采购人</w:t>
            </w:r>
            <w:r>
              <w:rPr>
                <w:rFonts w:hint="eastAsia" w:ascii="宋体" w:hAnsi="宋体" w:eastAsia="宋体" w:cs="宋体"/>
                <w:color w:val="auto"/>
                <w:sz w:val="21"/>
                <w:szCs w:val="21"/>
                <w:highlight w:val="none"/>
              </w:rPr>
              <w:t>师生可以从移动数字校园访问本平台的H5功能；②实现身份认证集成。</w:t>
            </w:r>
            <w:r>
              <w:rPr>
                <w:rFonts w:hint="eastAsia" w:ascii="宋体" w:hAnsi="宋体" w:eastAsia="宋体" w:cs="宋体"/>
                <w:color w:val="auto"/>
                <w:sz w:val="21"/>
                <w:szCs w:val="21"/>
                <w:highlight w:val="none"/>
                <w:lang w:eastAsia="zh-Hans"/>
              </w:rPr>
              <w:t>采购人</w:t>
            </w:r>
            <w:r>
              <w:rPr>
                <w:rFonts w:hint="eastAsia" w:ascii="宋体" w:hAnsi="宋体" w:eastAsia="宋体" w:cs="宋体"/>
                <w:color w:val="auto"/>
                <w:sz w:val="21"/>
                <w:szCs w:val="21"/>
                <w:highlight w:val="none"/>
              </w:rPr>
              <w:t>师生从</w:t>
            </w:r>
            <w:r>
              <w:rPr>
                <w:rFonts w:hint="eastAsia" w:ascii="宋体" w:hAnsi="宋体" w:eastAsia="宋体" w:cs="宋体"/>
                <w:color w:val="auto"/>
                <w:sz w:val="21"/>
                <w:szCs w:val="21"/>
                <w:highlight w:val="none"/>
                <w:lang w:eastAsia="zh-Hans"/>
              </w:rPr>
              <w:t>移动</w:t>
            </w:r>
            <w:r>
              <w:rPr>
                <w:rFonts w:hint="eastAsia" w:ascii="宋体" w:hAnsi="宋体" w:eastAsia="宋体" w:cs="宋体"/>
                <w:color w:val="auto"/>
                <w:sz w:val="21"/>
                <w:szCs w:val="21"/>
                <w:highlight w:val="none"/>
                <w:shd w:val="clear"/>
                <w:lang w:val="en-US" w:eastAsia="zh-Hans"/>
              </w:rPr>
              <w:t>数字</w:t>
            </w:r>
            <w:r>
              <w:rPr>
                <w:rFonts w:hint="eastAsia" w:ascii="宋体" w:hAnsi="宋体" w:eastAsia="宋体" w:cs="宋体"/>
                <w:color w:val="auto"/>
                <w:sz w:val="21"/>
                <w:szCs w:val="21"/>
                <w:highlight w:val="none"/>
                <w:shd w:val="clear"/>
                <w:lang w:eastAsia="zh-Hans"/>
              </w:rPr>
              <w:t>校园</w:t>
            </w:r>
            <w:r>
              <w:rPr>
                <w:rFonts w:hint="eastAsia" w:ascii="宋体" w:hAnsi="宋体" w:eastAsia="宋体" w:cs="宋体"/>
                <w:color w:val="auto"/>
                <w:sz w:val="21"/>
                <w:szCs w:val="21"/>
                <w:highlight w:val="none"/>
                <w:lang w:eastAsia="zh-Hans"/>
              </w:rPr>
              <w:t>访问本平台H5功能时不需再做身份认证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Hans"/>
              </w:rPr>
              <w:t>。</w:t>
            </w:r>
          </w:p>
          <w:p>
            <w:pPr>
              <w:pStyle w:val="42"/>
              <w:numPr>
                <w:ilvl w:val="-1"/>
                <w:numId w:val="0"/>
              </w:numPr>
              <w:bidi w:val="0"/>
              <w:ind w:left="0" w:leftChars="0"/>
              <w:jc w:val="left"/>
              <w:rPr>
                <w:rFonts w:hint="eastAsia" w:ascii="宋体" w:hAnsi="宋体" w:eastAsia="宋体" w:cs="宋体"/>
                <w:color w:val="auto"/>
                <w:sz w:val="21"/>
                <w:szCs w:val="21"/>
                <w:highlight w:val="none"/>
                <w:shd w:val="clear"/>
                <w:lang w:eastAsia="zh-CN"/>
              </w:rPr>
            </w:pPr>
            <w:r>
              <w:rPr>
                <w:rFonts w:hint="eastAsia" w:cs="宋体"/>
                <w:color w:val="auto"/>
                <w:sz w:val="21"/>
                <w:szCs w:val="21"/>
                <w:highlight w:val="none"/>
                <w:lang w:val="en-US" w:eastAsia="zh-CN"/>
              </w:rPr>
              <w:t>37.</w:t>
            </w:r>
            <w:r>
              <w:rPr>
                <w:rFonts w:hint="eastAsia" w:ascii="宋体" w:hAnsi="宋体" w:eastAsia="宋体" w:cs="宋体"/>
                <w:color w:val="auto"/>
                <w:sz w:val="21"/>
                <w:szCs w:val="21"/>
                <w:highlight w:val="none"/>
              </w:rPr>
              <w:t>★</w:t>
            </w:r>
            <w:r>
              <w:rPr>
                <w:rFonts w:hint="eastAsia" w:ascii="宋体" w:hAnsi="宋体" w:eastAsia="宋体" w:cstheme="minorBidi"/>
                <w:snapToGrid w:val="0"/>
                <w:color w:val="auto"/>
                <w:kern w:val="2"/>
                <w:sz w:val="21"/>
                <w:szCs w:val="24"/>
                <w:highlight w:val="none"/>
                <w:lang w:val="en-US" w:eastAsia="zh-CN" w:bidi="ar-SA"/>
              </w:rPr>
              <w:t>实现与采购人统一身份认证平台的集成(采购人免费提供</w:t>
            </w:r>
            <w:r>
              <w:rPr>
                <w:rFonts w:hint="eastAsia" w:ascii="宋体" w:hAnsi="宋体" w:eastAsia="宋体" w:cstheme="minorBidi"/>
                <w:snapToGrid w:val="0"/>
                <w:color w:val="auto"/>
                <w:kern w:val="2"/>
                <w:sz w:val="21"/>
                <w:szCs w:val="24"/>
                <w:highlight w:val="none"/>
                <w:lang w:val="en-US" w:eastAsia="zh-Hans" w:bidi="ar-SA"/>
              </w:rPr>
              <w:t>采购人平台认证</w:t>
            </w:r>
            <w:r>
              <w:rPr>
                <w:rFonts w:hint="eastAsia" w:ascii="宋体" w:hAnsi="宋体" w:eastAsia="宋体" w:cstheme="minorBidi"/>
                <w:snapToGrid w:val="0"/>
                <w:color w:val="auto"/>
                <w:kern w:val="2"/>
                <w:sz w:val="21"/>
                <w:szCs w:val="24"/>
                <w:highlight w:val="none"/>
                <w:lang w:val="en-US" w:eastAsia="zh-CN" w:bidi="ar-SA"/>
              </w:rPr>
              <w:t>接口和相关技术支持)。调用采购人统一身份认证平台实现此项目所有模块的身份认证和登录；</w:t>
            </w:r>
          </w:p>
          <w:p>
            <w:pPr>
              <w:pStyle w:val="42"/>
              <w:numPr>
                <w:ilvl w:val="-1"/>
                <w:numId w:val="0"/>
              </w:numPr>
              <w:bidi w:val="0"/>
              <w:ind w:left="0" w:leftChars="0"/>
              <w:jc w:val="left"/>
              <w:rPr>
                <w:rFonts w:hint="eastAsia" w:ascii="宋体" w:hAnsi="宋体" w:eastAsia="宋体" w:cs="宋体"/>
                <w:color w:val="auto"/>
                <w:sz w:val="21"/>
                <w:szCs w:val="21"/>
                <w:highlight w:val="none"/>
                <w:shd w:val="clear"/>
                <w:lang w:eastAsia="zh-CN"/>
              </w:rPr>
            </w:pPr>
            <w:r>
              <w:rPr>
                <w:rFonts w:hint="eastAsia"/>
                <w:color w:val="auto"/>
                <w:highlight w:val="none"/>
                <w:lang w:val="en-US" w:eastAsia="zh-CN"/>
              </w:rPr>
              <w:t>38.</w:t>
            </w:r>
            <w:r>
              <w:rPr>
                <w:rFonts w:hint="eastAsia" w:ascii="宋体" w:hAnsi="宋体" w:eastAsia="宋体"/>
                <w:color w:val="auto"/>
                <w:highlight w:val="none"/>
                <w:lang w:val="en-US" w:eastAsia="zh-CN"/>
              </w:rPr>
              <w:t>★</w:t>
            </w:r>
            <w:r>
              <w:rPr>
                <w:rFonts w:hint="eastAsia" w:ascii="宋体" w:hAnsi="宋体" w:eastAsia="宋体" w:cstheme="minorBidi"/>
                <w:snapToGrid w:val="0"/>
                <w:color w:val="auto"/>
                <w:kern w:val="2"/>
                <w:sz w:val="21"/>
                <w:szCs w:val="24"/>
                <w:highlight w:val="none"/>
                <w:lang w:val="en-US" w:eastAsia="zh-CN" w:bidi="ar-SA"/>
              </w:rPr>
              <w:t>实现与采购人数据中心的集成(采购人免费提供</w:t>
            </w:r>
            <w:r>
              <w:rPr>
                <w:rFonts w:hint="eastAsia" w:ascii="宋体" w:hAnsi="宋体" w:eastAsia="宋体" w:cstheme="minorBidi"/>
                <w:snapToGrid w:val="0"/>
                <w:color w:val="auto"/>
                <w:kern w:val="2"/>
                <w:sz w:val="21"/>
                <w:szCs w:val="24"/>
                <w:highlight w:val="none"/>
                <w:lang w:val="en-US" w:eastAsia="zh-Hans" w:bidi="ar-SA"/>
              </w:rPr>
              <w:t>采购人数据中心的</w:t>
            </w:r>
            <w:r>
              <w:rPr>
                <w:rFonts w:hint="eastAsia" w:ascii="宋体" w:hAnsi="宋体" w:eastAsia="宋体" w:cstheme="minorBidi"/>
                <w:snapToGrid w:val="0"/>
                <w:color w:val="auto"/>
                <w:kern w:val="2"/>
                <w:sz w:val="21"/>
                <w:szCs w:val="24"/>
                <w:highlight w:val="none"/>
                <w:lang w:val="en-US" w:eastAsia="zh-CN" w:bidi="ar-SA"/>
              </w:rPr>
              <w:t>接口和相关技术支持)。投标人免费向采购人数据中心推送此项目所有模块师生使用情况的数据(数据内容和对接方式以</w:t>
            </w:r>
            <w:r>
              <w:rPr>
                <w:rFonts w:hint="eastAsia" w:ascii="宋体" w:hAnsi="宋体" w:eastAsia="宋体" w:cstheme="minorBidi"/>
                <w:snapToGrid w:val="0"/>
                <w:color w:val="auto"/>
                <w:kern w:val="2"/>
                <w:sz w:val="21"/>
                <w:szCs w:val="24"/>
                <w:highlight w:val="none"/>
                <w:lang w:val="en-US" w:eastAsia="zh-Hans" w:bidi="ar-SA"/>
              </w:rPr>
              <w:t>采购人认可的</w:t>
            </w:r>
            <w:r>
              <w:rPr>
                <w:rFonts w:hint="eastAsia" w:ascii="宋体" w:hAnsi="宋体" w:eastAsia="宋体" w:cstheme="minorBidi"/>
                <w:snapToGrid w:val="0"/>
                <w:color w:val="auto"/>
                <w:kern w:val="2"/>
                <w:sz w:val="21"/>
                <w:szCs w:val="24"/>
                <w:highlight w:val="none"/>
                <w:lang w:val="en-US" w:eastAsia="zh-CN" w:bidi="ar-SA"/>
              </w:rPr>
              <w:t>为准)，推送周期最长不超过4小时；</w:t>
            </w:r>
          </w:p>
          <w:p>
            <w:pPr>
              <w:pStyle w:val="42"/>
              <w:numPr>
                <w:ilvl w:val="-1"/>
                <w:numId w:val="0"/>
              </w:numPr>
              <w:bidi w:val="0"/>
              <w:ind w:left="0" w:leftChars="0"/>
              <w:jc w:val="left"/>
              <w:rPr>
                <w:rFonts w:hint="eastAsia" w:ascii="宋体" w:hAnsi="宋体" w:eastAsia="宋体" w:cs="宋体"/>
                <w:color w:val="auto"/>
                <w:sz w:val="21"/>
                <w:szCs w:val="21"/>
                <w:highlight w:val="none"/>
                <w:shd w:val="clear"/>
                <w:lang w:eastAsia="zh-CN"/>
              </w:rPr>
            </w:pPr>
            <w:r>
              <w:rPr>
                <w:rFonts w:hint="eastAsia" w:cstheme="minorBidi"/>
                <w:snapToGrid w:val="0"/>
                <w:color w:val="auto"/>
                <w:kern w:val="2"/>
                <w:sz w:val="21"/>
                <w:szCs w:val="24"/>
                <w:highlight w:val="none"/>
                <w:lang w:val="en-US" w:eastAsia="zh-CN" w:bidi="ar-SA"/>
              </w:rPr>
              <w:t>39.</w:t>
            </w:r>
            <w:r>
              <w:rPr>
                <w:rFonts w:hint="eastAsia" w:ascii="宋体" w:hAnsi="宋体" w:eastAsia="宋体" w:cstheme="minorBidi"/>
                <w:snapToGrid w:val="0"/>
                <w:color w:val="auto"/>
                <w:kern w:val="2"/>
                <w:sz w:val="21"/>
                <w:szCs w:val="24"/>
                <w:highlight w:val="none"/>
                <w:lang w:val="en-US" w:eastAsia="zh-CN" w:bidi="ar-SA"/>
              </w:rPr>
              <w:t>★</w:t>
            </w:r>
            <w:r>
              <w:rPr>
                <w:rFonts w:hint="eastAsia" w:ascii="宋体" w:hAnsi="宋体" w:eastAsia="宋体" w:cs="宋体"/>
                <w:color w:val="auto"/>
                <w:sz w:val="21"/>
                <w:szCs w:val="21"/>
                <w:highlight w:val="none"/>
                <w:lang w:eastAsia="zh-Hans"/>
              </w:rPr>
              <w:t>系统平台</w:t>
            </w:r>
            <w:r>
              <w:rPr>
                <w:rFonts w:hint="eastAsia" w:ascii="宋体" w:hAnsi="宋体" w:eastAsia="宋体" w:cs="宋体"/>
                <w:color w:val="auto"/>
                <w:sz w:val="21"/>
                <w:szCs w:val="21"/>
                <w:highlight w:val="none"/>
              </w:rPr>
              <w:t>不得采集采购人师生生物识别和身份证信息</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olor w:val="auto"/>
                <w:highlight w:val="none"/>
                <w:lang w:val="en-US" w:eastAsia="zh-CN"/>
              </w:rPr>
              <w:t>40.</w:t>
            </w:r>
            <w:r>
              <w:rPr>
                <w:rFonts w:hint="eastAsia" w:ascii="宋体" w:hAnsi="宋体" w:eastAsia="宋体"/>
                <w:color w:val="auto"/>
                <w:highlight w:val="none"/>
              </w:rPr>
              <w:t>★</w:t>
            </w:r>
            <w:r>
              <w:rPr>
                <w:rFonts w:hint="eastAsia" w:ascii="宋体" w:hAnsi="宋体" w:eastAsia="宋体" w:cs="宋体"/>
                <w:color w:val="auto"/>
                <w:sz w:val="21"/>
                <w:szCs w:val="21"/>
                <w:highlight w:val="none"/>
                <w:shd w:val="clear"/>
              </w:rPr>
              <w:t>校企协同就业创业创新示范实践基地系统达到或高于信息系统安全等级保护三级的要求</w:t>
            </w:r>
            <w:r>
              <w:rPr>
                <w:rFonts w:hint="eastAsia" w:ascii="宋体" w:hAnsi="宋体" w:eastAsia="宋体" w:cs="宋体"/>
                <w:b/>
                <w:bCs/>
                <w:color w:val="auto"/>
                <w:sz w:val="21"/>
                <w:szCs w:val="21"/>
                <w:highlight w:val="none"/>
                <w:shd w:val="clear"/>
                <w:lang w:eastAsia="zh-CN"/>
              </w:rPr>
              <w:t>(</w:t>
            </w:r>
            <w:r>
              <w:rPr>
                <w:rFonts w:hint="eastAsia" w:ascii="宋体" w:hAnsi="宋体" w:eastAsia="宋体" w:cs="宋体"/>
                <w:b/>
                <w:bCs/>
                <w:color w:val="auto"/>
                <w:sz w:val="21"/>
                <w:szCs w:val="21"/>
                <w:highlight w:val="none"/>
                <w:shd w:val="clear"/>
              </w:rPr>
              <w:t>说明：提供承诺函并加盖投标人公章，承诺在终验前提供公安机关的备案证明</w:t>
            </w:r>
            <w:r>
              <w:rPr>
                <w:rFonts w:hint="eastAsia" w:ascii="宋体" w:hAnsi="宋体" w:eastAsia="宋体" w:cs="宋体"/>
                <w:b/>
                <w:bCs/>
                <w:color w:val="auto"/>
                <w:sz w:val="21"/>
                <w:szCs w:val="21"/>
                <w:highlight w:val="none"/>
                <w:shd w:val="clear"/>
                <w:lang w:eastAsia="zh-CN"/>
              </w:rPr>
              <w:t>)</w:t>
            </w:r>
            <w:r>
              <w:rPr>
                <w:rFonts w:hint="eastAsia" w:ascii="宋体" w:hAnsi="宋体" w:eastAsia="宋体" w:cs="宋体"/>
                <w:color w:val="auto"/>
                <w:sz w:val="21"/>
                <w:szCs w:val="21"/>
                <w:highlight w:val="none"/>
                <w:shd w:val="clea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校企协同就业创业创新示范实践基地服务</w:t>
            </w:r>
          </w:p>
        </w:tc>
        <w:tc>
          <w:tcPr>
            <w:tcW w:w="4010"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通过基地系统集成软件实现账户互通于智库平台模块、行业中小企业就业大数据中心模块、</w:t>
            </w:r>
            <w:r>
              <w:rPr>
                <w:rFonts w:hint="eastAsia" w:ascii="宋体" w:hAnsi="宋体" w:eastAsia="宋体" w:cs="宋体"/>
                <w:color w:val="auto"/>
                <w:sz w:val="21"/>
                <w:szCs w:val="21"/>
                <w:highlight w:val="none"/>
                <w:lang w:val="en-US" w:eastAsia="zh-Hans"/>
              </w:rPr>
              <w:t>大</w:t>
            </w:r>
            <w:r>
              <w:rPr>
                <w:rFonts w:hint="eastAsia" w:ascii="宋体" w:hAnsi="宋体" w:eastAsia="宋体" w:cs="宋体"/>
                <w:color w:val="auto"/>
                <w:sz w:val="21"/>
                <w:szCs w:val="21"/>
                <w:highlight w:val="none"/>
              </w:rPr>
              <w:t>学生创新创业服务中心模块、中小企业第二课堂创新实践中心模块，结合拼接大屏、融媒体非线性编辑系统等软件硬件及空间建设，实现校企协同就业创新示范实践基地所需具备的智库指导、就业中心、创新创业中心和实践中心</w:t>
            </w:r>
            <w:r>
              <w:rPr>
                <w:rFonts w:hint="eastAsia" w:ascii="宋体" w:hAnsi="宋体" w:eastAsia="宋体" w:cs="宋体"/>
                <w:color w:val="auto"/>
                <w:sz w:val="21"/>
                <w:szCs w:val="21"/>
                <w:highlight w:val="none"/>
                <w:lang w:val="en-US" w:eastAsia="zh-Hans"/>
              </w:rPr>
              <w:t>等</w:t>
            </w:r>
            <w:r>
              <w:rPr>
                <w:rFonts w:hint="eastAsia" w:ascii="宋体" w:hAnsi="宋体" w:eastAsia="宋体" w:cs="宋体"/>
                <w:color w:val="auto"/>
                <w:sz w:val="21"/>
                <w:szCs w:val="21"/>
                <w:highlight w:val="none"/>
              </w:rPr>
              <w:t>多种服务。</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智库平台配置至少10位专家为采购人在校师生提供在线交流指导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直播授课等服务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42.</w:t>
            </w:r>
            <w:r>
              <w:rPr>
                <w:rFonts w:hint="eastAsia" w:ascii="宋体" w:hAnsi="宋体" w:eastAsia="宋体" w:cs="宋体"/>
                <w:color w:val="auto"/>
                <w:sz w:val="21"/>
                <w:szCs w:val="21"/>
                <w:highlight w:val="none"/>
              </w:rPr>
              <w:t>★服务期内，投标人不定期向智库平台模块充实专家智库队伍，每年不少于50名国家级专家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国家级专家包括：①国家级大学生创新创业训练计划专家组成员、②教育部高等学校创新创业教育指导委员会</w:t>
            </w:r>
            <w:r>
              <w:rPr>
                <w:rFonts w:hint="eastAsia" w:ascii="宋体" w:hAnsi="宋体" w:eastAsia="宋体" w:cs="宋体"/>
                <w:color w:val="auto"/>
                <w:sz w:val="21"/>
                <w:szCs w:val="21"/>
                <w:highlight w:val="none"/>
                <w:lang w:val="en-US" w:eastAsia="zh-Hans"/>
              </w:rPr>
              <w:t>委员</w:t>
            </w:r>
            <w:r>
              <w:rPr>
                <w:rFonts w:hint="eastAsia" w:ascii="宋体" w:hAnsi="宋体" w:eastAsia="宋体" w:cs="宋体"/>
                <w:color w:val="auto"/>
                <w:sz w:val="21"/>
                <w:szCs w:val="21"/>
                <w:highlight w:val="none"/>
              </w:rPr>
              <w:t>、③创新创业类大赛省级以上评审专家、④教育部万名创业导师库成员、⑤全国高等学生信息咨询与就业指导中心认证的全国高校就业创业指导教师网就业创业指导专家、⑥中国职业规划师或生涯规划师、⑦工信部中小企业</w:t>
            </w:r>
            <w:r>
              <w:rPr>
                <w:rFonts w:hint="eastAsia" w:ascii="宋体" w:hAnsi="宋体" w:eastAsia="宋体" w:cs="宋体"/>
                <w:color w:val="auto"/>
                <w:sz w:val="21"/>
                <w:szCs w:val="21"/>
                <w:highlight w:val="none"/>
                <w:lang w:val="en-US" w:eastAsia="zh-CN"/>
              </w:rPr>
              <w:t>发展促进</w:t>
            </w:r>
            <w:r>
              <w:rPr>
                <w:rFonts w:hint="eastAsia" w:ascii="宋体" w:hAnsi="宋体" w:eastAsia="宋体" w:cs="宋体"/>
                <w:color w:val="auto"/>
                <w:sz w:val="21"/>
                <w:szCs w:val="21"/>
                <w:highlight w:val="none"/>
              </w:rPr>
              <w:t>中心“产业实践教授”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Hans"/>
              </w:rPr>
              <w:t>智库专家</w:t>
            </w:r>
            <w:r>
              <w:rPr>
                <w:rFonts w:hint="eastAsia" w:ascii="宋体" w:hAnsi="宋体" w:eastAsia="宋体" w:cs="宋体"/>
                <w:color w:val="auto"/>
                <w:sz w:val="21"/>
                <w:szCs w:val="21"/>
                <w:highlight w:val="none"/>
              </w:rPr>
              <w:t>工作日提供8小时在线交流指导；直播授课每年不低于10场，每场不低于1个小时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0"/>
                <w:numId w:val="30"/>
              </w:numPr>
              <w:tabs>
                <w:tab w:val="clear" w:pos="312"/>
              </w:tabs>
              <w:bidi w:val="0"/>
              <w:ind w:left="0" w:left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投标人通过行业中小企业就业大数据中心模块提供行业解析知识服务，从企业历史、企业文化、组织结构、产品结构、生产服务、销售结构等维度构建招聘企业解析。解析的企业数量应不少于1000家，其中规模以上企业不少于500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44.</w:t>
            </w:r>
            <w:r>
              <w:rPr>
                <w:rFonts w:hint="eastAsia" w:ascii="宋体" w:hAnsi="宋体" w:eastAsia="宋体" w:cs="宋体"/>
                <w:color w:val="auto"/>
                <w:sz w:val="21"/>
                <w:szCs w:val="21"/>
                <w:highlight w:val="none"/>
              </w:rPr>
              <w:t>★服务期内，投标人通过行业中小企业就业大数据中心模块每年新增企业解析数量不少于150家，其中规模以上企业不少于80家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投标人通过行业中小企业就业大数据中心</w:t>
            </w:r>
            <w:r>
              <w:rPr>
                <w:rFonts w:hint="eastAsia" w:ascii="宋体" w:hAnsi="宋体" w:eastAsia="宋体" w:cs="宋体"/>
                <w:color w:val="auto"/>
                <w:sz w:val="21"/>
                <w:szCs w:val="21"/>
                <w:highlight w:val="none"/>
                <w:lang w:eastAsia="zh-Hans"/>
              </w:rPr>
              <w:t>模块</w:t>
            </w:r>
            <w:r>
              <w:rPr>
                <w:rFonts w:hint="eastAsia" w:ascii="宋体" w:hAnsi="宋体" w:eastAsia="宋体" w:cs="宋体"/>
                <w:color w:val="auto"/>
                <w:sz w:val="21"/>
                <w:szCs w:val="21"/>
                <w:highlight w:val="none"/>
              </w:rPr>
              <w:t>提供行业就业岗位，提供岗位数据信息不少于80万条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46.</w:t>
            </w:r>
            <w:r>
              <w:rPr>
                <w:rFonts w:hint="eastAsia" w:ascii="宋体" w:hAnsi="宋体" w:eastAsia="宋体" w:cs="宋体"/>
                <w:color w:val="auto"/>
                <w:sz w:val="21"/>
                <w:szCs w:val="21"/>
                <w:highlight w:val="none"/>
              </w:rPr>
              <w:t>★服务期内，投标人通过行业中小企业就业大数据中心模块每年新增100万条岗位数据信息</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投标人通过大学生创新创业服务中心</w:t>
            </w:r>
            <w:r>
              <w:rPr>
                <w:rFonts w:hint="eastAsia" w:ascii="宋体" w:hAnsi="宋体" w:eastAsia="宋体" w:cs="宋体"/>
                <w:color w:val="auto"/>
                <w:sz w:val="21"/>
                <w:szCs w:val="21"/>
                <w:highlight w:val="none"/>
                <w:lang w:eastAsia="zh-Hans"/>
              </w:rPr>
              <w:t>模块</w:t>
            </w:r>
            <w:r>
              <w:rPr>
                <w:rFonts w:hint="eastAsia" w:ascii="宋体" w:hAnsi="宋体" w:eastAsia="宋体" w:cs="宋体"/>
                <w:color w:val="auto"/>
                <w:sz w:val="21"/>
                <w:szCs w:val="21"/>
                <w:highlight w:val="none"/>
              </w:rPr>
              <w:t>提供创新创业基础在线课程资源，包含创新思维、创新方法、创新能力及路演答辩等</w:t>
            </w:r>
            <w:r>
              <w:rPr>
                <w:rFonts w:hint="eastAsia" w:ascii="宋体" w:hAnsi="宋体" w:eastAsia="宋体" w:cs="宋体"/>
                <w:color w:val="auto"/>
                <w:sz w:val="21"/>
                <w:szCs w:val="21"/>
                <w:highlight w:val="none"/>
                <w:lang w:val="en-US" w:eastAsia="zh-CN"/>
              </w:rPr>
              <w:t>能力</w:t>
            </w:r>
            <w:r>
              <w:rPr>
                <w:rFonts w:hint="eastAsia" w:ascii="宋体" w:hAnsi="宋体" w:eastAsia="宋体" w:cs="宋体"/>
                <w:color w:val="auto"/>
                <w:sz w:val="21"/>
                <w:szCs w:val="21"/>
                <w:highlight w:val="none"/>
              </w:rPr>
              <w:t>培养，且该课程资源应服务过不低于</w:t>
            </w:r>
            <w:r>
              <w:rPr>
                <w:rFonts w:hint="eastAsia" w:ascii="宋体" w:hAnsi="宋体" w:eastAsia="宋体" w:cs="宋体"/>
                <w:color w:val="auto"/>
                <w:sz w:val="21"/>
                <w:szCs w:val="21"/>
                <w:highlight w:val="none"/>
                <w:lang w:eastAsia="zh-Hans"/>
              </w:rPr>
              <w:t>十</w:t>
            </w:r>
            <w:r>
              <w:rPr>
                <w:rFonts w:hint="eastAsia" w:ascii="宋体" w:hAnsi="宋体" w:eastAsia="宋体" w:cs="宋体"/>
                <w:color w:val="auto"/>
                <w:sz w:val="21"/>
                <w:szCs w:val="21"/>
                <w:highlight w:val="none"/>
              </w:rPr>
              <w:t>所高校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投标人通过中小企业第二课堂创新实践中心模块提供不</w:t>
            </w:r>
            <w:r>
              <w:rPr>
                <w:rFonts w:hint="eastAsia" w:ascii="宋体" w:hAnsi="宋体" w:eastAsia="宋体" w:cs="宋体"/>
                <w:color w:val="auto"/>
                <w:sz w:val="21"/>
                <w:szCs w:val="21"/>
                <w:highlight w:val="none"/>
                <w:lang w:eastAsia="zh-Hans"/>
              </w:rPr>
              <w:t>少于</w:t>
            </w:r>
            <w:r>
              <w:rPr>
                <w:rFonts w:hint="eastAsia" w:ascii="宋体" w:hAnsi="宋体" w:eastAsia="宋体" w:cs="宋体"/>
                <w:color w:val="auto"/>
                <w:sz w:val="21"/>
                <w:szCs w:val="21"/>
                <w:highlight w:val="none"/>
              </w:rPr>
              <w:t>4000节的线上课程资源，包含学科解读、行业前沿、科技创新、职场励志、财经管理等领域</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投标人通过中小企业第二课堂创新实践中心模块提供不少于8000篇在线知识内容，涵盖学科知识、大学赛事、大学生可考取证书、经典好书、成功人物、经典电影、社交必备知识及教育、政界、商业、科技、社团活动等领域的头条信息，为学生提供职业发展所需要具备的多元结构化的在线知识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50</w:t>
            </w:r>
            <w:r>
              <w:rPr>
                <w:rFonts w:hint="eastAsia" w:ascii="宋体" w:hAnsi="宋体" w:eastAsia="宋体" w:cs="宋体"/>
                <w:color w:val="auto"/>
                <w:sz w:val="21"/>
                <w:szCs w:val="21"/>
                <w:highlight w:val="none"/>
              </w:rPr>
              <w:t>★服务期内，投标人通过中小企业第二课堂创新实践中心模块每年新增不少于150篇在线知识</w:t>
            </w:r>
            <w:r>
              <w:rPr>
                <w:rFonts w:hint="eastAsia" w:ascii="宋体" w:hAnsi="宋体" w:eastAsia="宋体" w:cs="宋体"/>
                <w:color w:val="auto"/>
                <w:sz w:val="21"/>
                <w:szCs w:val="21"/>
                <w:highlight w:val="none"/>
                <w:lang w:eastAsia="zh-Hans"/>
              </w:rPr>
              <w:t>内容，涵盖学科知识、大学赛事、大学生可考取证书、经典好书、成功人物、经典电影、社交必备知识及教育、政界、商业、科技、社团活动等领域的头条信息，为学生提供职业发展所需要具备的多元结构化的在线知识库</w:t>
            </w:r>
            <w:r>
              <w:rPr>
                <w:rFonts w:hint="eastAsia" w:ascii="宋体" w:hAnsi="宋体" w:eastAsia="宋体" w:cs="宋体"/>
                <w:color w:val="auto"/>
                <w:sz w:val="21"/>
                <w:szCs w:val="21"/>
                <w:highlight w:val="none"/>
              </w:rPr>
              <w:t>；每年新增不少于500节线上课程，包含学科解读、行业前沿、科技创新、职场励志、财经管理等领域</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51.</w:t>
            </w:r>
            <w:r>
              <w:rPr>
                <w:rFonts w:hint="eastAsia" w:ascii="宋体" w:hAnsi="宋体" w:eastAsia="宋体" w:cs="宋体"/>
                <w:color w:val="auto"/>
                <w:sz w:val="21"/>
                <w:szCs w:val="21"/>
                <w:highlight w:val="none"/>
                <w:lang w:val="en-US" w:eastAsia="zh-CN"/>
              </w:rPr>
              <w:t>▲投标人按工信部中小企业发展促进中心“校企协同就业创业创新示范实践基地”要求建设并完成验收</w:t>
            </w:r>
            <w:r>
              <w:rPr>
                <w:rFonts w:hint="eastAsia" w:ascii="宋体" w:hAnsi="宋体" w:eastAsia="宋体" w:cs="宋体"/>
                <w:b/>
                <w:bCs/>
                <w:color w:val="auto"/>
                <w:sz w:val="21"/>
                <w:szCs w:val="21"/>
                <w:highlight w:val="none"/>
                <w:lang w:val="en-US" w:eastAsia="zh-CN"/>
              </w:rPr>
              <w:t>(说明：提供承诺函并加盖投标人公章)</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52.</w:t>
            </w:r>
            <w:r>
              <w:rPr>
                <w:rFonts w:hint="eastAsia" w:ascii="宋体" w:hAnsi="宋体" w:eastAsia="宋体" w:cs="宋体"/>
                <w:color w:val="auto"/>
                <w:sz w:val="21"/>
                <w:szCs w:val="21"/>
                <w:highlight w:val="none"/>
              </w:rPr>
              <w:t>▲投标人承诺项目建设完成后，本项目能与工信部中小企业发展促进中心“校企协同就业创业创新示范实践基地”相关信息实现平台对接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对接信息包括但不限于工信部中小企业发展促进中心企业岗位信息和产业实践教授信息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，对接所需的费用由投标人自行承</w:t>
            </w:r>
            <w:r>
              <w:rPr>
                <w:rFonts w:hint="eastAsia" w:ascii="宋体" w:hAnsi="宋体" w:eastAsia="宋体" w:cs="宋体"/>
                <w:b/>
                <w:bCs/>
                <w:color w:val="auto"/>
                <w:sz w:val="21"/>
                <w:szCs w:val="21"/>
                <w:highlight w:val="none"/>
              </w:rPr>
              <w:t>担</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color w:val="auto"/>
                <w:kern w:val="0"/>
                <w:sz w:val="21"/>
                <w:szCs w:val="21"/>
                <w:highlight w:val="none"/>
              </w:rPr>
              <w:t>7</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拼接大屏</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53.</w:t>
            </w:r>
            <w:r>
              <w:rPr>
                <w:rFonts w:hint="eastAsia" w:ascii="宋体" w:hAnsi="宋体" w:eastAsia="宋体" w:cs="宋体"/>
                <w:color w:val="auto"/>
                <w:sz w:val="21"/>
                <w:szCs w:val="21"/>
                <w:highlight w:val="none"/>
              </w:rPr>
              <w:t>★拼接屏数量≥6，总尺寸≥170</w:t>
            </w:r>
            <w:r>
              <w:rPr>
                <w:rFonts w:hint="eastAsia" w:ascii="宋体" w:hAnsi="宋体" w:eastAsia="宋体" w:cs="宋体"/>
                <w:color w:val="auto"/>
                <w:sz w:val="21"/>
                <w:szCs w:val="21"/>
                <w:highlight w:val="none"/>
                <w:lang w:eastAsia="zh-Hans"/>
              </w:rPr>
              <w:t>英</w:t>
            </w:r>
            <w:r>
              <w:rPr>
                <w:rFonts w:hint="eastAsia" w:ascii="宋体" w:hAnsi="宋体" w:eastAsia="宋体" w:cs="宋体"/>
                <w:color w:val="auto"/>
                <w:sz w:val="21"/>
                <w:szCs w:val="21"/>
                <w:highlight w:val="none"/>
              </w:rPr>
              <w:t>寸，显示技术：4K显示,直下式LED；</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54.</w:t>
            </w:r>
            <w:r>
              <w:rPr>
                <w:rFonts w:hint="eastAsia" w:ascii="宋体" w:hAnsi="宋体" w:eastAsia="宋体" w:cs="宋体"/>
                <w:color w:val="auto"/>
                <w:sz w:val="21"/>
                <w:szCs w:val="21"/>
                <w:highlight w:val="none"/>
              </w:rPr>
              <w:t>▲拼接屏最大分辨率1920*1080P；安装方式：嵌入式(组合幕墙安装方式)，双边物理拼缝规格：0.88mm；</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55.</w:t>
            </w:r>
            <w:r>
              <w:rPr>
                <w:rFonts w:hint="eastAsia" w:ascii="宋体" w:hAnsi="宋体" w:eastAsia="宋体" w:cs="宋体"/>
                <w:color w:val="auto"/>
                <w:sz w:val="21"/>
                <w:szCs w:val="21"/>
                <w:highlight w:val="none"/>
              </w:rPr>
              <w:t>单屏尺寸≥1200</w:t>
            </w:r>
            <w:r>
              <w:rPr>
                <w:rFonts w:hint="eastAsia" w:ascii="宋体" w:hAnsi="宋体" w:eastAsia="宋体" w:cs="宋体"/>
                <w:color w:val="auto"/>
                <w:sz w:val="21"/>
                <w:szCs w:val="21"/>
                <w:highlight w:val="none"/>
                <w:lang w:eastAsia="zh-Hans"/>
              </w:rPr>
              <w:t>m</w:t>
            </w:r>
            <w:r>
              <w:rPr>
                <w:rFonts w:hint="eastAsia" w:ascii="宋体" w:hAnsi="宋体" w:eastAsia="宋体" w:cs="宋体"/>
                <w:color w:val="auto"/>
                <w:sz w:val="21"/>
                <w:szCs w:val="21"/>
                <w:highlight w:val="none"/>
              </w:rPr>
              <w:t>m*680</w:t>
            </w:r>
            <w:r>
              <w:rPr>
                <w:rFonts w:hint="eastAsia" w:ascii="宋体" w:hAnsi="宋体" w:eastAsia="宋体" w:cs="宋体"/>
                <w:color w:val="auto"/>
                <w:sz w:val="21"/>
                <w:szCs w:val="21"/>
                <w:highlight w:val="none"/>
                <w:lang w:eastAsia="zh-Hans"/>
              </w:rPr>
              <w:t>m</w:t>
            </w:r>
            <w:r>
              <w:rPr>
                <w:rFonts w:hint="eastAsia" w:ascii="宋体" w:hAnsi="宋体" w:eastAsia="宋体" w:cs="宋体"/>
                <w:color w:val="auto"/>
                <w:sz w:val="21"/>
                <w:szCs w:val="21"/>
                <w:highlight w:val="none"/>
              </w:rPr>
              <w:t>m*73mm，支持7天*24小时长时间开机；</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56.</w:t>
            </w:r>
            <w:r>
              <w:rPr>
                <w:rFonts w:hint="eastAsia" w:ascii="宋体" w:hAnsi="宋体" w:eastAsia="宋体" w:cs="宋体"/>
                <w:color w:val="auto"/>
                <w:sz w:val="21"/>
                <w:szCs w:val="21"/>
                <w:highlight w:val="none"/>
              </w:rPr>
              <w:t>全数字处理单元，支持分屏显示，整屏显示，任意组合显示</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57.</w:t>
            </w:r>
            <w:r>
              <w:rPr>
                <w:rFonts w:hint="eastAsia" w:ascii="宋体" w:hAnsi="宋体" w:eastAsia="宋体" w:cs="宋体"/>
                <w:color w:val="auto"/>
                <w:sz w:val="21"/>
                <w:szCs w:val="21"/>
                <w:highlight w:val="none"/>
              </w:rPr>
              <w:t>▲实现无线投屛功能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包含音视频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eastAsia="zh-Hans"/>
              </w:rPr>
              <w:t>基地空间</w:t>
            </w:r>
            <w:r>
              <w:rPr>
                <w:rFonts w:hint="eastAsia" w:ascii="宋体" w:hAnsi="宋体" w:eastAsia="宋体" w:cs="宋体"/>
                <w:color w:val="auto"/>
                <w:sz w:val="21"/>
                <w:szCs w:val="21"/>
                <w:highlight w:val="none"/>
              </w:rPr>
              <w:t>范围内可以实现至少包含笔记本电脑、手机、平板电脑的无线投屛</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58.</w:t>
            </w:r>
            <w:r>
              <w:rPr>
                <w:rFonts w:hint="eastAsia" w:ascii="宋体" w:hAnsi="宋体" w:eastAsia="宋体" w:cs="宋体"/>
                <w:color w:val="auto"/>
                <w:sz w:val="21"/>
                <w:szCs w:val="21"/>
                <w:highlight w:val="none"/>
              </w:rPr>
              <w:t>★投标产品应具有国家确定的认证机构出具的处于有效期之内的节能产品认证证书</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说明：提供有效的证书复印件并加盖投标人</w:t>
            </w:r>
            <w:r>
              <w:rPr>
                <w:rFonts w:hint="eastAsia" w:ascii="宋体" w:hAnsi="宋体" w:eastAsia="宋体" w:cs="宋体"/>
                <w:b/>
                <w:bCs/>
                <w:color w:val="auto"/>
                <w:sz w:val="21"/>
                <w:szCs w:val="21"/>
                <w:highlight w:val="none"/>
                <w:lang w:val="en-US" w:eastAsia="zh-CN"/>
              </w:rPr>
              <w:t>公</w:t>
            </w:r>
            <w:r>
              <w:rPr>
                <w:rFonts w:hint="eastAsia" w:ascii="宋体" w:hAnsi="宋体" w:eastAsia="宋体" w:cs="宋体"/>
                <w:b/>
                <w:bCs/>
                <w:color w:val="auto"/>
                <w:sz w:val="21"/>
                <w:szCs w:val="21"/>
                <w:highlight w:val="none"/>
              </w:rPr>
              <w:t>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电源控制系统</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59.</w:t>
            </w:r>
            <w:r>
              <w:rPr>
                <w:rFonts w:hint="eastAsia" w:ascii="宋体" w:hAnsi="宋体" w:eastAsia="宋体" w:cs="宋体"/>
                <w:color w:val="auto"/>
                <w:sz w:val="21"/>
                <w:szCs w:val="21"/>
                <w:highlight w:val="none"/>
              </w:rPr>
              <w:t>强电控制系统，含控制面板，控制设备开机关机等。功率15KW，支持中控；</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60.</w:t>
            </w:r>
            <w:r>
              <w:rPr>
                <w:rFonts w:hint="eastAsia" w:ascii="宋体" w:hAnsi="宋体" w:eastAsia="宋体" w:cs="宋体"/>
                <w:color w:val="auto"/>
                <w:sz w:val="21"/>
                <w:szCs w:val="21"/>
                <w:highlight w:val="none"/>
                <w:lang w:val="en-US" w:eastAsia="zh-Hans"/>
              </w:rPr>
              <w:t>须</w:t>
            </w:r>
            <w:r>
              <w:rPr>
                <w:rFonts w:hint="eastAsia" w:ascii="宋体" w:hAnsi="宋体" w:eastAsia="宋体" w:cs="宋体"/>
                <w:color w:val="auto"/>
                <w:sz w:val="21"/>
                <w:szCs w:val="21"/>
                <w:highlight w:val="none"/>
              </w:rPr>
              <w:t>具备耐压、过流、短路、断路、失压、多级电流逐步启动、半自动切换全自动可自启动、SPD等保护措施；</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61.</w:t>
            </w:r>
            <w:r>
              <w:rPr>
                <w:rFonts w:hint="eastAsia" w:ascii="宋体" w:hAnsi="宋体" w:eastAsia="宋体" w:cs="宋体"/>
                <w:color w:val="auto"/>
                <w:sz w:val="21"/>
                <w:szCs w:val="21"/>
                <w:highlight w:val="none"/>
              </w:rPr>
              <w:t>配电柜内装有空气开关、熔断器、交流接触器、转换开关电源指示灯等；</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62.</w:t>
            </w:r>
            <w:r>
              <w:rPr>
                <w:rFonts w:hint="eastAsia" w:ascii="宋体" w:hAnsi="宋体" w:eastAsia="宋体" w:cs="宋体"/>
                <w:color w:val="auto"/>
                <w:sz w:val="21"/>
                <w:szCs w:val="21"/>
                <w:highlight w:val="none"/>
              </w:rPr>
              <w:t>配电柜至少</w:t>
            </w:r>
            <w:r>
              <w:rPr>
                <w:rFonts w:hint="eastAsia" w:ascii="宋体" w:hAnsi="宋体" w:eastAsia="宋体" w:cs="宋体"/>
                <w:color w:val="auto"/>
                <w:sz w:val="21"/>
                <w:szCs w:val="21"/>
                <w:highlight w:val="none"/>
                <w:lang w:val="en-US" w:eastAsia="zh-Hans"/>
              </w:rPr>
              <w:t>须</w:t>
            </w:r>
            <w:r>
              <w:rPr>
                <w:rFonts w:hint="eastAsia" w:ascii="宋体" w:hAnsi="宋体" w:eastAsia="宋体" w:cs="宋体"/>
                <w:color w:val="auto"/>
                <w:sz w:val="21"/>
                <w:szCs w:val="21"/>
                <w:highlight w:val="none"/>
              </w:rPr>
              <w:t>支持3相380V交流电源输入并采用TN-S制式。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9</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安卓网络控制器</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63.</w:t>
            </w:r>
            <w:r>
              <w:rPr>
                <w:rFonts w:hint="eastAsia" w:ascii="宋体" w:hAnsi="宋体" w:eastAsia="宋体" w:cs="宋体"/>
                <w:color w:val="auto"/>
                <w:sz w:val="21"/>
                <w:szCs w:val="21"/>
                <w:highlight w:val="none"/>
              </w:rPr>
              <w:t>采用分布式私有云系统技术，便于对接和扩展调度系统、视频服务器系统、存储服务器节点；</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64.</w:t>
            </w:r>
            <w:r>
              <w:rPr>
                <w:rFonts w:hint="eastAsia" w:ascii="宋体" w:hAnsi="宋体" w:eastAsia="宋体" w:cs="宋体"/>
                <w:color w:val="auto"/>
                <w:sz w:val="21"/>
                <w:szCs w:val="21"/>
                <w:highlight w:val="none"/>
              </w:rPr>
              <w:t>支持自带Waf安全防火墙等功能；</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65.</w:t>
            </w:r>
            <w:r>
              <w:rPr>
                <w:rFonts w:hint="eastAsia" w:ascii="宋体" w:hAnsi="宋体" w:eastAsia="宋体" w:cs="宋体"/>
                <w:color w:val="auto"/>
                <w:sz w:val="21"/>
                <w:szCs w:val="21"/>
                <w:highlight w:val="none"/>
              </w:rPr>
              <w:t>支持单节点实现2000并发，音视频完全同步，低延时；</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66.</w:t>
            </w:r>
            <w:r>
              <w:rPr>
                <w:rFonts w:hint="eastAsia" w:ascii="宋体" w:hAnsi="宋体" w:eastAsia="宋体" w:cs="宋体"/>
                <w:color w:val="auto"/>
                <w:sz w:val="21"/>
                <w:szCs w:val="21"/>
                <w:highlight w:val="none"/>
              </w:rPr>
              <w:t>支持全终端设备观看视频点播，支持电脑浏览器、Android手机、iPhone手机等智能设备；</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67.</w:t>
            </w:r>
            <w:r>
              <w:rPr>
                <w:rFonts w:hint="eastAsia" w:ascii="宋体" w:hAnsi="宋体" w:eastAsia="宋体" w:cs="宋体"/>
                <w:color w:val="auto"/>
                <w:sz w:val="21"/>
                <w:szCs w:val="21"/>
                <w:highlight w:val="none"/>
              </w:rPr>
              <w:t>支持B/S架构，允许用户通过内外网设备进行访问，支持用户在观看直播时进行文字交流，交流内容必须通过管理员审核后才可发布。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lang w:eastAsia="zh-Hans"/>
              </w:rPr>
            </w:pPr>
            <w:r>
              <w:rPr>
                <w:rFonts w:hint="eastAsia" w:ascii="宋体" w:hAnsi="宋体" w:eastAsia="宋体" w:cs="宋体"/>
                <w:color w:val="auto"/>
                <w:sz w:val="21"/>
                <w:szCs w:val="21"/>
                <w:highlight w:val="none"/>
              </w:rPr>
              <w:t>大屏控制台</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68.</w:t>
            </w:r>
            <w:r>
              <w:rPr>
                <w:rFonts w:hint="eastAsia" w:ascii="宋体" w:hAnsi="宋体" w:eastAsia="宋体" w:cs="宋体"/>
                <w:color w:val="auto"/>
                <w:sz w:val="21"/>
                <w:szCs w:val="21"/>
                <w:highlight w:val="none"/>
              </w:rPr>
              <w:t>▲尺寸≥115cm*68cm*42cm，</w:t>
            </w:r>
            <w:r>
              <w:rPr>
                <w:rFonts w:hint="eastAsia" w:ascii="宋体" w:hAnsi="宋体" w:eastAsia="宋体" w:cs="宋体"/>
                <w:color w:val="auto"/>
                <w:sz w:val="21"/>
                <w:szCs w:val="21"/>
                <w:highlight w:val="none"/>
                <w:lang w:eastAsia="zh-Hans"/>
              </w:rPr>
              <w:t>控制软件</w:t>
            </w:r>
            <w:r>
              <w:rPr>
                <w:rFonts w:hint="eastAsia" w:ascii="宋体" w:hAnsi="宋体" w:eastAsia="宋体" w:cs="宋体"/>
                <w:color w:val="auto"/>
                <w:sz w:val="21"/>
                <w:szCs w:val="21"/>
                <w:highlight w:val="none"/>
              </w:rPr>
              <w:t>支持不低于6路画面显示；</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69.</w:t>
            </w:r>
            <w:r>
              <w:rPr>
                <w:rFonts w:hint="eastAsia" w:ascii="宋体" w:hAnsi="宋体" w:eastAsia="宋体" w:cs="宋体"/>
                <w:color w:val="auto"/>
                <w:sz w:val="21"/>
                <w:szCs w:val="21"/>
                <w:highlight w:val="none"/>
              </w:rPr>
              <w:t>▲部署5套接口包含</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HDMI、网络、电源、音频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、一个视频摄像接口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视频录制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,位置由</w:t>
            </w:r>
            <w:r>
              <w:rPr>
                <w:rFonts w:hint="eastAsia" w:ascii="宋体" w:hAnsi="宋体" w:eastAsia="宋体" w:cs="宋体"/>
                <w:color w:val="auto"/>
                <w:sz w:val="21"/>
                <w:szCs w:val="21"/>
                <w:highlight w:val="none"/>
                <w:lang w:val="en-US" w:eastAsia="zh-Hans"/>
              </w:rPr>
              <w:t>采购方</w:t>
            </w:r>
            <w:r>
              <w:rPr>
                <w:rFonts w:hint="eastAsia" w:ascii="宋体" w:hAnsi="宋体" w:eastAsia="宋体" w:cs="宋体"/>
                <w:color w:val="auto"/>
                <w:sz w:val="21"/>
                <w:szCs w:val="21"/>
                <w:highlight w:val="none"/>
              </w:rPr>
              <w:t>指定，方便前端设备投屛</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70.</w:t>
            </w:r>
            <w:r>
              <w:rPr>
                <w:rFonts w:hint="eastAsia" w:ascii="宋体" w:hAnsi="宋体" w:eastAsia="宋体" w:cs="宋体"/>
                <w:color w:val="auto"/>
                <w:sz w:val="21"/>
                <w:szCs w:val="21"/>
                <w:highlight w:val="none"/>
              </w:rPr>
              <w:t>基材采用优质E1级中纤板为基材，油漆表面平整，颜色清晰自然、无颗粒、气泡。封边应严密、平整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不允许有脱胶、表面有胶渍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采用热压工艺处理，拼贴应严密、平整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不允许有脱胶、鼓泡、裂纹、压痕和划伤。钢琴烤漆亮面，所有棱角采用铝圆弧过渡收边，采用优质五金配件，均作防锈、防腐处理。内藏主机位、线槽位，可安装86插座面板，多功能线盒。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lang w:eastAsia="zh-Hans"/>
              </w:rPr>
            </w:pPr>
            <w:r>
              <w:rPr>
                <w:rFonts w:hint="eastAsia" w:ascii="宋体" w:hAnsi="宋体" w:eastAsia="宋体" w:cs="宋体"/>
                <w:color w:val="auto"/>
                <w:sz w:val="21"/>
                <w:szCs w:val="21"/>
                <w:highlight w:val="none"/>
              </w:rPr>
              <w:t>定制创意桌椅</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71.</w:t>
            </w:r>
            <w:r>
              <w:rPr>
                <w:rFonts w:hint="eastAsia" w:ascii="宋体" w:hAnsi="宋体" w:eastAsia="宋体" w:cs="宋体"/>
                <w:color w:val="auto"/>
                <w:sz w:val="21"/>
                <w:szCs w:val="21"/>
                <w:highlight w:val="none"/>
              </w:rPr>
              <w:t>创意桌椅数量4套，包含4张桌子，12把椅子；</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72.</w:t>
            </w:r>
            <w:r>
              <w:rPr>
                <w:rFonts w:hint="eastAsia" w:ascii="宋体" w:hAnsi="宋体" w:eastAsia="宋体" w:cs="宋体"/>
                <w:color w:val="auto"/>
                <w:sz w:val="21"/>
                <w:szCs w:val="21"/>
                <w:highlight w:val="none"/>
              </w:rPr>
              <w:t>桌面岩板，桌子的其余部分</w:t>
            </w:r>
            <w:r>
              <w:rPr>
                <w:rFonts w:hint="eastAsia" w:ascii="宋体" w:hAnsi="宋体" w:eastAsia="宋体" w:cs="宋体"/>
                <w:color w:val="auto"/>
                <w:sz w:val="21"/>
                <w:szCs w:val="21"/>
                <w:highlight w:val="none"/>
                <w:lang w:eastAsia="zh-CN"/>
              </w:rPr>
              <w:t>和椅子</w:t>
            </w:r>
            <w:r>
              <w:rPr>
                <w:rFonts w:hint="eastAsia" w:ascii="宋体" w:hAnsi="宋体" w:eastAsia="宋体" w:cs="宋体"/>
                <w:color w:val="auto"/>
                <w:sz w:val="21"/>
                <w:szCs w:val="21"/>
                <w:highlight w:val="none"/>
              </w:rPr>
              <w:t>为实木材质</w:t>
            </w:r>
            <w:r>
              <w:rPr>
                <w:rFonts w:hint="eastAsia" w:ascii="宋体" w:hAnsi="宋体" w:eastAsia="宋体" w:cs="宋体"/>
                <w:color w:val="auto"/>
                <w:sz w:val="21"/>
                <w:szCs w:val="21"/>
                <w:highlight w:val="none"/>
                <w:lang w:eastAsia="zh-CN"/>
              </w:rPr>
              <w:t>，椅子</w:t>
            </w:r>
            <w:r>
              <w:rPr>
                <w:rFonts w:hint="eastAsia" w:ascii="宋体" w:hAnsi="宋体" w:eastAsia="宋体" w:cs="宋体"/>
                <w:color w:val="auto"/>
                <w:sz w:val="21"/>
                <w:szCs w:val="21"/>
                <w:highlight w:val="none"/>
              </w:rPr>
              <w:t>与桌子色调保持一致；</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73.</w:t>
            </w:r>
            <w:r>
              <w:rPr>
                <w:rFonts w:hint="eastAsia" w:ascii="宋体" w:hAnsi="宋体" w:eastAsia="宋体" w:cs="宋体"/>
                <w:color w:val="auto"/>
                <w:sz w:val="21"/>
                <w:szCs w:val="21"/>
                <w:highlight w:val="none"/>
              </w:rPr>
              <w:t>桌子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圆形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直径100cm、高75cm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椅子长46cm，宽38cm，高80cm。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lang w:eastAsia="zh-Hans"/>
              </w:rPr>
            </w:pPr>
            <w:r>
              <w:rPr>
                <w:rFonts w:hint="eastAsia" w:ascii="宋体" w:hAnsi="宋体" w:eastAsia="宋体" w:cs="宋体"/>
                <w:color w:val="auto"/>
                <w:sz w:val="21"/>
                <w:szCs w:val="21"/>
                <w:highlight w:val="none"/>
              </w:rPr>
              <w:t>定制书架</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74.</w:t>
            </w:r>
            <w:r>
              <w:rPr>
                <w:rFonts w:hint="eastAsia" w:ascii="宋体" w:hAnsi="宋体" w:eastAsia="宋体" w:cs="宋体"/>
                <w:color w:val="auto"/>
                <w:sz w:val="21"/>
                <w:szCs w:val="21"/>
                <w:highlight w:val="none"/>
              </w:rPr>
              <w:t>数量2套；</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75.</w:t>
            </w:r>
            <w:r>
              <w:rPr>
                <w:rFonts w:hint="eastAsia" w:ascii="宋体" w:hAnsi="宋体" w:eastAsia="宋体" w:cs="宋体"/>
                <w:color w:val="auto"/>
                <w:sz w:val="21"/>
                <w:szCs w:val="21"/>
                <w:highlight w:val="none"/>
              </w:rPr>
              <w:t>落地实木书架定制，材质黑橡木或胡桃木，环保木蜡油涂；</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76.</w:t>
            </w:r>
            <w:r>
              <w:rPr>
                <w:rFonts w:hint="eastAsia" w:ascii="宋体" w:hAnsi="宋体" w:eastAsia="宋体" w:cs="宋体"/>
                <w:color w:val="auto"/>
                <w:sz w:val="21"/>
                <w:szCs w:val="21"/>
                <w:highlight w:val="none"/>
              </w:rPr>
              <w:t>尺寸≥260cm*30cm*210cm。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13</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lang w:eastAsia="zh-Hans"/>
              </w:rPr>
            </w:pPr>
            <w:r>
              <w:rPr>
                <w:rFonts w:hint="eastAsia" w:ascii="宋体" w:hAnsi="宋体" w:eastAsia="宋体" w:cs="宋体"/>
                <w:color w:val="auto"/>
                <w:sz w:val="21"/>
                <w:szCs w:val="21"/>
                <w:highlight w:val="none"/>
              </w:rPr>
              <w:t>幕布</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77.</w:t>
            </w:r>
            <w:r>
              <w:rPr>
                <w:rFonts w:hint="eastAsia" w:ascii="宋体" w:hAnsi="宋体" w:eastAsia="宋体" w:cs="宋体"/>
                <w:color w:val="auto"/>
                <w:sz w:val="21"/>
                <w:szCs w:val="21"/>
                <w:highlight w:val="none"/>
              </w:rPr>
              <w:t>可绿幕，蓝幕，手动切换，幕布宽度≥3</w:t>
            </w:r>
            <w:r>
              <w:rPr>
                <w:rFonts w:hint="eastAsia" w:ascii="宋体" w:hAnsi="宋体" w:eastAsia="宋体" w:cs="宋体"/>
                <w:color w:val="auto"/>
                <w:sz w:val="21"/>
                <w:szCs w:val="21"/>
                <w:highlight w:val="none"/>
                <w:lang w:val="en-US" w:eastAsia="zh-Hans"/>
              </w:rPr>
              <w:t>m</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14</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融媒体非线性编辑系统</w:t>
            </w:r>
          </w:p>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78.</w:t>
            </w:r>
            <w:r>
              <w:rPr>
                <w:rFonts w:hint="eastAsia" w:ascii="宋体" w:hAnsi="宋体" w:eastAsia="宋体" w:cs="宋体"/>
                <w:color w:val="auto"/>
                <w:sz w:val="21"/>
                <w:szCs w:val="21"/>
                <w:highlight w:val="none"/>
              </w:rPr>
              <w:t>▲4K非编系统融媒体 EDIUS非线性编辑系统视频后期编辑机工作站；</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79.</w:t>
            </w:r>
            <w:r>
              <w:rPr>
                <w:rFonts w:hint="eastAsia" w:ascii="宋体" w:hAnsi="宋体" w:eastAsia="宋体" w:cs="宋体"/>
                <w:color w:val="auto"/>
                <w:sz w:val="21"/>
                <w:szCs w:val="21"/>
                <w:highlight w:val="none"/>
              </w:rPr>
              <w:t>支持12个视频输入通道，必要时可以定制扩展到更多的通道；</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80.</w:t>
            </w:r>
            <w:r>
              <w:rPr>
                <w:rFonts w:hint="eastAsia" w:ascii="宋体" w:hAnsi="宋体" w:eastAsia="宋体" w:cs="宋体"/>
                <w:color w:val="auto"/>
                <w:sz w:val="21"/>
                <w:szCs w:val="21"/>
                <w:highlight w:val="none"/>
              </w:rPr>
              <w:t>设备输入：支持通过1394 / AV/HDMI/SDI/VGA采集卡；</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81.</w:t>
            </w:r>
            <w:r>
              <w:rPr>
                <w:rFonts w:hint="eastAsia" w:ascii="宋体" w:hAnsi="宋体" w:eastAsia="宋体" w:cs="宋体"/>
                <w:color w:val="auto"/>
                <w:sz w:val="21"/>
                <w:szCs w:val="21"/>
                <w:highlight w:val="none"/>
              </w:rPr>
              <w:t>接驳各种 WDM 驱动的硬件设备：摄像头、摄像机、采集卡等；</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82.</w:t>
            </w:r>
            <w:r>
              <w:rPr>
                <w:rFonts w:hint="eastAsia" w:ascii="宋体" w:hAnsi="宋体" w:eastAsia="宋体" w:cs="宋体"/>
                <w:color w:val="auto"/>
                <w:sz w:val="21"/>
                <w:szCs w:val="21"/>
                <w:highlight w:val="none"/>
              </w:rPr>
              <w:t>加载视频文件：支持各种格式的文件输入， Mpeg4 / Mpeg2 / AVI 等；</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83.</w:t>
            </w:r>
            <w:r>
              <w:rPr>
                <w:rFonts w:hint="eastAsia" w:ascii="宋体" w:hAnsi="宋体" w:eastAsia="宋体" w:cs="宋体"/>
                <w:color w:val="auto"/>
                <w:sz w:val="21"/>
                <w:szCs w:val="21"/>
                <w:highlight w:val="none"/>
              </w:rPr>
              <w:t>加载图片文件：支持各种格式输入，JPG/BMP/RAW等；</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84.</w:t>
            </w:r>
            <w:r>
              <w:rPr>
                <w:rFonts w:hint="eastAsia" w:ascii="宋体" w:hAnsi="宋体" w:eastAsia="宋体" w:cs="宋体"/>
                <w:color w:val="auto"/>
                <w:sz w:val="21"/>
                <w:szCs w:val="21"/>
                <w:highlight w:val="none"/>
              </w:rPr>
              <w:t>拼接、叠加与虚拟视频：支持各实体通道视频拼接、叠加，形成一个新的通道虚拟视频；</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85.</w:t>
            </w:r>
            <w:r>
              <w:rPr>
                <w:rFonts w:hint="eastAsia" w:ascii="宋体" w:hAnsi="宋体" w:eastAsia="宋体" w:cs="宋体"/>
                <w:color w:val="auto"/>
                <w:sz w:val="21"/>
                <w:szCs w:val="21"/>
                <w:highlight w:val="none"/>
              </w:rPr>
              <w:t>支持IP视频流输入功能。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摄像机</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86.</w:t>
            </w:r>
            <w:r>
              <w:rPr>
                <w:rFonts w:hint="eastAsia" w:ascii="宋体" w:hAnsi="宋体" w:eastAsia="宋体" w:cs="宋体"/>
                <w:color w:val="auto"/>
                <w:sz w:val="21"/>
                <w:szCs w:val="21"/>
                <w:highlight w:val="none"/>
              </w:rPr>
              <w:t>类型：专业摄录一体机，传感器类型 CMOS，传感器尺寸≥1.0英寸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13.2mm×8.8mm</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87.</w:t>
            </w:r>
            <w:r>
              <w:rPr>
                <w:rFonts w:hint="eastAsia" w:ascii="宋体" w:hAnsi="宋体" w:eastAsia="宋体" w:cs="宋体"/>
                <w:color w:val="auto"/>
                <w:sz w:val="21"/>
                <w:szCs w:val="21"/>
                <w:highlight w:val="none"/>
              </w:rPr>
              <w:t>▲像素≥2000万，有效像素≥1420万像素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16:9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Hans"/>
              </w:rPr>
              <w:t>或</w:t>
            </w:r>
            <w:r>
              <w:rPr>
                <w:rFonts w:hint="eastAsia" w:ascii="宋体" w:hAnsi="宋体" w:eastAsia="宋体" w:cs="宋体"/>
                <w:color w:val="auto"/>
                <w:sz w:val="21"/>
                <w:szCs w:val="21"/>
                <w:highlight w:val="none"/>
              </w:rPr>
              <w:t>≥1060万像素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88.</w:t>
            </w:r>
            <w:r>
              <w:rPr>
                <w:rFonts w:hint="eastAsia" w:ascii="宋体" w:hAnsi="宋体" w:eastAsia="宋体" w:cs="宋体"/>
                <w:color w:val="auto"/>
                <w:sz w:val="21"/>
                <w:szCs w:val="21"/>
                <w:highlight w:val="none"/>
              </w:rPr>
              <w:t>光圈≥F2.8，滤镜直径≥62mm</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89.</w:t>
            </w:r>
            <w:r>
              <w:rPr>
                <w:rFonts w:hint="eastAsia" w:ascii="宋体" w:hAnsi="宋体" w:eastAsia="宋体" w:cs="宋体"/>
                <w:color w:val="auto"/>
                <w:sz w:val="21"/>
                <w:szCs w:val="21"/>
                <w:highlight w:val="none"/>
              </w:rPr>
              <w:t>液晶屏尺寸≥3.5英寸，取景器≥0.24英寸155万像素</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90.</w:t>
            </w:r>
            <w:r>
              <w:rPr>
                <w:rFonts w:hint="eastAsia" w:ascii="宋体" w:hAnsi="宋体" w:eastAsia="宋体" w:cs="宋体"/>
                <w:color w:val="auto"/>
                <w:sz w:val="21"/>
                <w:szCs w:val="21"/>
                <w:highlight w:val="none"/>
              </w:rPr>
              <w:t>快门描述 1/6-1/10000，白平衡预设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室内：3200K，室外：5600K±7 级，色温设置范围：2300-15000K</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，一键式 A、B，自动可选</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91.</w:t>
            </w:r>
            <w:r>
              <w:rPr>
                <w:rFonts w:hint="eastAsia" w:ascii="宋体" w:hAnsi="宋体" w:eastAsia="宋体" w:cs="宋体"/>
                <w:color w:val="auto"/>
                <w:sz w:val="21"/>
                <w:szCs w:val="21"/>
                <w:highlight w:val="none"/>
              </w:rPr>
              <w:t>录制格式 视频：XAVC S HD：MPEG4-AVC/H264 4:2:0 Long Profile</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AVCHD：兼容 MPEG-4 AVC/H.264 AVCHD 2.0 格式 DV。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16</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无线麦克风</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92.</w:t>
            </w:r>
            <w:r>
              <w:rPr>
                <w:rFonts w:hint="eastAsia" w:ascii="宋体" w:hAnsi="宋体" w:eastAsia="宋体" w:cs="宋体"/>
                <w:color w:val="auto"/>
                <w:sz w:val="21"/>
                <w:szCs w:val="21"/>
                <w:highlight w:val="none"/>
              </w:rPr>
              <w:t>一拖四专业无线录音麦克风；</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93.</w:t>
            </w:r>
            <w:r>
              <w:rPr>
                <w:rFonts w:hint="eastAsia" w:ascii="宋体" w:hAnsi="宋体" w:eastAsia="宋体" w:cs="宋体"/>
                <w:color w:val="auto"/>
                <w:sz w:val="21"/>
                <w:szCs w:val="21"/>
                <w:highlight w:val="none"/>
              </w:rPr>
              <w:t>灵敏度：-86dBm，频率范围：80-20000Hz；</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94.</w:t>
            </w:r>
            <w:r>
              <w:rPr>
                <w:rFonts w:hint="eastAsia" w:ascii="宋体" w:hAnsi="宋体" w:eastAsia="宋体" w:cs="宋体"/>
                <w:color w:val="auto"/>
                <w:sz w:val="21"/>
                <w:szCs w:val="21"/>
                <w:highlight w:val="none"/>
              </w:rPr>
              <w:t>3.5mm TRS接口，颜色：黑色。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17</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补光灯</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95.</w:t>
            </w:r>
            <w:r>
              <w:rPr>
                <w:rFonts w:hint="eastAsia" w:ascii="宋体" w:hAnsi="宋体" w:eastAsia="宋体" w:cs="宋体"/>
                <w:color w:val="auto"/>
                <w:sz w:val="21"/>
                <w:szCs w:val="21"/>
                <w:highlight w:val="none"/>
              </w:rPr>
              <w:t>共3个摄影灯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220V,150W,16500流明，ra&gt;96，TLCI&gt;96,色温5600±200，调光范围0-100%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96.</w:t>
            </w:r>
            <w:r>
              <w:rPr>
                <w:rFonts w:hint="eastAsia" w:ascii="宋体" w:hAnsi="宋体" w:eastAsia="宋体" w:cs="宋体"/>
                <w:color w:val="auto"/>
                <w:sz w:val="21"/>
                <w:szCs w:val="21"/>
                <w:highlight w:val="none"/>
              </w:rPr>
              <w:t>3个灯架，2个反光板，3个柔光伞。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18</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Hans"/>
              </w:rPr>
              <w:t>基地</w:t>
            </w:r>
            <w:r>
              <w:rPr>
                <w:rFonts w:hint="eastAsia" w:ascii="宋体" w:hAnsi="宋体" w:eastAsia="宋体" w:cs="宋体"/>
                <w:color w:val="auto"/>
                <w:sz w:val="21"/>
                <w:szCs w:val="21"/>
                <w:highlight w:val="none"/>
              </w:rPr>
              <w:t>基础建设模块</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Hans"/>
              </w:rPr>
              <w:t>根据</w:t>
            </w:r>
            <w:r>
              <w:rPr>
                <w:rFonts w:hint="eastAsia" w:ascii="宋体" w:hAnsi="宋体" w:eastAsia="宋体" w:cs="宋体"/>
                <w:color w:val="auto"/>
                <w:sz w:val="21"/>
                <w:szCs w:val="21"/>
                <w:highlight w:val="none"/>
              </w:rPr>
              <w:t>校企协同就业创业创新示范实践基地建设要求安排展览展示空间、就业空间、创新创业空间、实践空间、智库平台展示空间、直播空间、交流空间等空间建设，验收前，</w:t>
            </w:r>
            <w:r>
              <w:rPr>
                <w:rFonts w:hint="eastAsia" w:ascii="宋体" w:hAnsi="宋体" w:eastAsia="宋体" w:cs="宋体"/>
                <w:color w:val="auto"/>
                <w:sz w:val="21"/>
                <w:szCs w:val="21"/>
                <w:highlight w:val="none"/>
                <w:lang w:eastAsia="zh-Hans"/>
              </w:rPr>
              <w:t>投标人</w:t>
            </w:r>
            <w:r>
              <w:rPr>
                <w:rFonts w:hint="eastAsia" w:ascii="宋体" w:hAnsi="宋体" w:eastAsia="宋体" w:cs="宋体"/>
                <w:color w:val="auto"/>
                <w:sz w:val="21"/>
                <w:szCs w:val="21"/>
                <w:highlight w:val="none"/>
              </w:rPr>
              <w:t>邀请国家认可的检测机构对</w:t>
            </w:r>
            <w:r>
              <w:rPr>
                <w:rFonts w:hint="eastAsia" w:ascii="宋体" w:hAnsi="宋体" w:eastAsia="宋体" w:cs="宋体"/>
                <w:color w:val="auto"/>
                <w:sz w:val="21"/>
                <w:szCs w:val="21"/>
                <w:highlight w:val="none"/>
                <w:lang w:eastAsia="zh-Hans"/>
              </w:rPr>
              <w:t>基地</w:t>
            </w:r>
            <w:r>
              <w:rPr>
                <w:rFonts w:hint="eastAsia" w:ascii="宋体" w:hAnsi="宋体" w:eastAsia="宋体" w:cs="宋体"/>
                <w:color w:val="auto"/>
                <w:sz w:val="21"/>
                <w:szCs w:val="21"/>
                <w:highlight w:val="none"/>
              </w:rPr>
              <w:t>室内空气进行检测，并出具室内空气检测合格报告，费用由投标人自行负责</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98.</w:t>
            </w:r>
            <w:r>
              <w:rPr>
                <w:rFonts w:hint="eastAsia" w:ascii="宋体" w:hAnsi="宋体" w:eastAsia="宋体" w:cs="宋体"/>
                <w:color w:val="auto"/>
                <w:sz w:val="21"/>
                <w:szCs w:val="21"/>
                <w:highlight w:val="none"/>
              </w:rPr>
              <w:t>根据空间实际情况完成</w:t>
            </w:r>
            <w:r>
              <w:rPr>
                <w:rFonts w:hint="eastAsia" w:ascii="宋体" w:hAnsi="宋体" w:eastAsia="宋体" w:cs="宋体"/>
                <w:color w:val="auto"/>
                <w:sz w:val="21"/>
                <w:szCs w:val="21"/>
                <w:highlight w:val="none"/>
                <w:lang w:eastAsia="zh-Hans"/>
              </w:rPr>
              <w:t>布线。提供本项目建设所需HDMI线、转接线、网络跳线、屏幕支架、电源插座、配电箱等施工耗材并完成设备连接调试完成，并做好线缆标识，所有线路预留备份通道及线材</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99.</w:t>
            </w:r>
            <w:r>
              <w:rPr>
                <w:rFonts w:hint="eastAsia" w:ascii="宋体" w:hAnsi="宋体" w:eastAsia="宋体" w:cs="宋体"/>
                <w:color w:val="auto"/>
                <w:sz w:val="21"/>
                <w:szCs w:val="21"/>
                <w:highlight w:val="none"/>
              </w:rPr>
              <w:t>创意设计配套，</w:t>
            </w:r>
            <w:r>
              <w:rPr>
                <w:rFonts w:hint="eastAsia" w:ascii="宋体" w:hAnsi="宋体" w:eastAsia="宋体" w:cs="宋体"/>
                <w:color w:val="auto"/>
                <w:sz w:val="21"/>
                <w:szCs w:val="21"/>
                <w:highlight w:val="none"/>
                <w:lang w:eastAsia="zh-Hans"/>
              </w:rPr>
              <w:t>墙面处理，</w:t>
            </w:r>
            <w:r>
              <w:rPr>
                <w:rFonts w:hint="eastAsia" w:ascii="宋体" w:hAnsi="宋体" w:eastAsia="宋体" w:cs="宋体"/>
                <w:color w:val="auto"/>
                <w:sz w:val="21"/>
                <w:szCs w:val="21"/>
                <w:highlight w:val="none"/>
              </w:rPr>
              <w:t>定制屏风式隔断，宽度不超过80cm，长度不超过220cm，总面积不低于100㎡、不超过120㎡，定制版画射灯；</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100.</w:t>
            </w:r>
            <w:r>
              <w:rPr>
                <w:rFonts w:hint="eastAsia" w:ascii="宋体" w:hAnsi="宋体" w:eastAsia="宋体" w:cs="宋体"/>
                <w:color w:val="auto"/>
                <w:sz w:val="21"/>
                <w:szCs w:val="21"/>
                <w:highlight w:val="none"/>
              </w:rPr>
              <w:t>拼接大屏背景墙墙面装饰板：定制厚度≥1.15mm难燃胶合板，面积≥42平方；</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101.</w:t>
            </w:r>
            <w:r>
              <w:rPr>
                <w:rFonts w:hint="eastAsia" w:ascii="宋体" w:hAnsi="宋体" w:eastAsia="宋体" w:cs="宋体"/>
                <w:color w:val="auto"/>
                <w:sz w:val="21"/>
                <w:szCs w:val="21"/>
                <w:highlight w:val="none"/>
              </w:rPr>
              <w:t>▲室内标识：定制上墙，亚克力材质，体现“数控技术校企协同就业创业创新示范实践基地”等字眼，总长度≥6m，高度≥0.3m，厚度≥3m</w:t>
            </w:r>
            <w:r>
              <w:rPr>
                <w:rFonts w:hint="eastAsia" w:ascii="宋体" w:hAnsi="宋体" w:eastAsia="宋体" w:cs="宋体"/>
                <w:color w:val="auto"/>
                <w:sz w:val="21"/>
                <w:szCs w:val="21"/>
                <w:highlight w:val="none"/>
                <w:lang w:val="en-US" w:eastAsia="zh-CN"/>
              </w:rPr>
              <w:t>m</w:t>
            </w:r>
            <w:r>
              <w:rPr>
                <w:rFonts w:hint="eastAsia" w:ascii="宋体" w:hAnsi="宋体" w:eastAsia="宋体" w:cs="宋体"/>
                <w:color w:val="auto"/>
                <w:sz w:val="21"/>
                <w:szCs w:val="21"/>
                <w:highlight w:val="none"/>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102.</w:t>
            </w:r>
            <w:r>
              <w:rPr>
                <w:rFonts w:hint="eastAsia" w:ascii="宋体" w:hAnsi="宋体" w:eastAsia="宋体" w:cs="宋体"/>
                <w:color w:val="auto"/>
                <w:sz w:val="21"/>
                <w:szCs w:val="21"/>
                <w:highlight w:val="none"/>
              </w:rPr>
              <w:t>▲室外标识：体现“数控技术校企协同就业创业创新示范实践基地”等字眼，主体单字≥0.3m*0.3m，亚克力厚度≥3mm。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5000" w:type="pct"/>
            <w:gridSpan w:val="3"/>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说明1.带“★”号条款为实质性要求，供应商若未满足的，将被视为无效</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w:t>
            </w:r>
          </w:p>
          <w:p>
            <w:pPr>
              <w:keepNext w:val="0"/>
              <w:keepLines w:val="0"/>
              <w:pageBreakBefore w:val="0"/>
              <w:widowControl w:val="0"/>
              <w:kinsoku/>
              <w:wordWrap w:val="0"/>
              <w:overflowPunct/>
              <w:topLinePunct w:val="0"/>
              <w:autoSpaceDE/>
              <w:autoSpaceDN/>
              <w:bidi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2.带“▲”号条款为重要指标。</w:t>
            </w:r>
          </w:p>
          <w:p>
            <w:pPr>
              <w:keepNext w:val="0"/>
              <w:keepLines w:val="0"/>
              <w:pageBreakBefore w:val="0"/>
              <w:widowControl w:val="0"/>
              <w:kinsoku/>
              <w:wordWrap w:val="0"/>
              <w:overflowPunct/>
              <w:topLinePunct w:val="0"/>
              <w:autoSpaceDE/>
              <w:autoSpaceDN/>
              <w:bidi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3.未带“★”“▲”号条款为一般指标。</w:t>
            </w:r>
          </w:p>
        </w:tc>
      </w:tr>
    </w:tbl>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附：建设效果图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color w:val="auto"/>
          <w:highlight w:val="none"/>
          <w:lang w:val="en-US" w:eastAsia="zh-CN"/>
        </w:rPr>
      </w:pPr>
      <w:r>
        <w:rPr>
          <w:color w:val="auto"/>
          <w:highlight w:val="none"/>
        </w:rPr>
        <w:drawing>
          <wp:inline distT="0" distB="0" distL="114300" distR="114300">
            <wp:extent cx="4355465" cy="4404360"/>
            <wp:effectExtent l="0" t="0" r="6985" b="15240"/>
            <wp:docPr id="10" name="图片 2" descr="9b400c06fc2621ade0a36b95b09d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9b400c06fc2621ade0a36b95b09d085"/>
                    <pic:cNvPicPr>
                      <a:picLocks noChangeAspect="1"/>
                    </pic:cNvPicPr>
                  </pic:nvPicPr>
                  <pic:blipFill>
                    <a:blip r:embed="rId23"/>
                    <a:stretch>
                      <a:fillRect/>
                    </a:stretch>
                  </pic:blipFill>
                  <pic:spPr>
                    <a:xfrm>
                      <a:off x="0" y="0"/>
                      <a:ext cx="4355465" cy="4404360"/>
                    </a:xfrm>
                    <a:prstGeom prst="rect">
                      <a:avLst/>
                    </a:prstGeom>
                    <a:noFill/>
                    <a:ln>
                      <a:noFill/>
                    </a:ln>
                  </pic:spPr>
                </pic:pic>
              </a:graphicData>
            </a:graphic>
          </wp:inline>
        </w:drawing>
      </w:r>
      <w:r>
        <w:rPr>
          <w:color w:val="auto"/>
          <w:highlight w:val="none"/>
        </w:rPr>
        <w:drawing>
          <wp:inline distT="0" distB="0" distL="114300" distR="114300">
            <wp:extent cx="5608320" cy="3475355"/>
            <wp:effectExtent l="0" t="0" r="11430" b="10795"/>
            <wp:docPr id="18" name="图片 18" descr="{9009E8AF-1FC5-AB7E-B0F3-770265357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009E8AF-1FC5-AB7E-B0F3-7702653570AE}"/>
                    <pic:cNvPicPr>
                      <a:picLocks noChangeAspect="1"/>
                    </pic:cNvPicPr>
                  </pic:nvPicPr>
                  <pic:blipFill>
                    <a:blip r:embed="rId24"/>
                    <a:stretch>
                      <a:fillRect/>
                    </a:stretch>
                  </pic:blipFill>
                  <pic:spPr>
                    <a:xfrm>
                      <a:off x="0" y="0"/>
                      <a:ext cx="5608320" cy="3475355"/>
                    </a:xfrm>
                    <a:prstGeom prst="rect">
                      <a:avLst/>
                    </a:prstGeom>
                  </pic:spPr>
                </pic:pic>
              </a:graphicData>
            </a:graphic>
          </wp:inline>
        </w:drawing>
      </w:r>
      <w:r>
        <w:rPr>
          <w:color w:val="auto"/>
          <w:highlight w:val="none"/>
        </w:rPr>
        <w:drawing>
          <wp:inline distT="0" distB="0" distL="114300" distR="114300">
            <wp:extent cx="5532120" cy="3493135"/>
            <wp:effectExtent l="0" t="0" r="11430" b="12065"/>
            <wp:docPr id="22" name="图片 4" descr="eed7c1094748ddaa292aaef43e81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eed7c1094748ddaa292aaef43e819b8"/>
                    <pic:cNvPicPr>
                      <a:picLocks noChangeAspect="1"/>
                    </pic:cNvPicPr>
                  </pic:nvPicPr>
                  <pic:blipFill>
                    <a:blip r:embed="rId25"/>
                    <a:stretch>
                      <a:fillRect/>
                    </a:stretch>
                  </pic:blipFill>
                  <pic:spPr>
                    <a:xfrm>
                      <a:off x="0" y="0"/>
                      <a:ext cx="5532120" cy="3493135"/>
                    </a:xfrm>
                    <a:prstGeom prst="rect">
                      <a:avLst/>
                    </a:prstGeom>
                    <a:noFill/>
                    <a:ln>
                      <a:noFill/>
                    </a:ln>
                  </pic:spPr>
                </pic:pic>
              </a:graphicData>
            </a:graphic>
          </wp:inline>
        </w:drawing>
      </w:r>
    </w:p>
    <w:p>
      <w:pPr>
        <w:pStyle w:val="24"/>
        <w:keepNext w:val="0"/>
        <w:keepLines w:val="0"/>
        <w:pageBreakBefore w:val="0"/>
        <w:widowControl w:val="0"/>
        <w:kinsoku/>
        <w:overflowPunct/>
        <w:autoSpaceDE/>
        <w:autoSpaceDN/>
        <w:bidi w:val="0"/>
        <w:ind w:left="0" w:firstLine="482" w:firstLineChars="200"/>
        <w:textAlignment w:val="auto"/>
        <w:rPr>
          <w:rFonts w:hint="eastAsia"/>
          <w:color w:val="auto"/>
          <w:highlight w:val="none"/>
          <w:lang w:val="en-US" w:eastAsia="zh-CN"/>
        </w:rPr>
      </w:pPr>
      <w:bookmarkStart w:id="1039" w:name="_Toc18301"/>
      <w:r>
        <w:rPr>
          <w:rFonts w:hint="eastAsia" w:ascii="宋体" w:hAnsi="宋体" w:eastAsia="宋体"/>
          <w:color w:val="auto"/>
          <w:highlight w:val="none"/>
          <w:lang w:val="en-US" w:eastAsia="zh-CN"/>
        </w:rPr>
        <w:t>★</w:t>
      </w:r>
      <w:r>
        <w:rPr>
          <w:rFonts w:hint="eastAsia"/>
          <w:color w:val="auto"/>
          <w:highlight w:val="none"/>
          <w:lang w:val="en-US" w:eastAsia="zh-CN"/>
        </w:rPr>
        <w:t>商务要求</w:t>
      </w:r>
      <w:bookmarkEnd w:id="1039"/>
    </w:p>
    <w:bookmarkEnd w:id="1032"/>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color w:val="auto"/>
          <w:highlight w:val="none"/>
          <w:lang w:val="en-US" w:eastAsia="zh-CN"/>
        </w:rPr>
      </w:pPr>
      <w:bookmarkStart w:id="1040" w:name="_Toc4496"/>
      <w:r>
        <w:rPr>
          <w:rFonts w:hint="eastAsia"/>
          <w:color w:val="auto"/>
          <w:highlight w:val="none"/>
          <w:lang w:val="en-US" w:eastAsia="zh-CN"/>
        </w:rPr>
        <w:t>履约期限和地点：</w:t>
      </w:r>
      <w:bookmarkEnd w:id="1040"/>
    </w:p>
    <w:p>
      <w:pPr>
        <w:pStyle w:val="33"/>
        <w:keepNext w:val="0"/>
        <w:keepLines w:val="0"/>
        <w:pageBreakBefore w:val="0"/>
        <w:widowControl w:val="0"/>
        <w:numPr>
          <w:ilvl w:val="0"/>
          <w:numId w:val="31"/>
        </w:numPr>
        <w:tabs>
          <w:tab w:val="left" w:pos="420"/>
        </w:tabs>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履约时间：</w:t>
      </w:r>
    </w:p>
    <w:p>
      <w:pPr>
        <w:pStyle w:val="33"/>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ind w:left="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1.1合同签订之日起30个日历天内(不含试运行30个日历天)，投标人在采购人指定地点完成所有软件和设备的安装、调试、培训等工作。</w:t>
      </w:r>
    </w:p>
    <w:p>
      <w:pPr>
        <w:pStyle w:val="33"/>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ind w:left="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1.2软件和设备的售后服务期为3年，售后服务期的起始日期为采购人软件和设备终验收合格之日起开始计算。</w:t>
      </w:r>
    </w:p>
    <w:p>
      <w:pPr>
        <w:pStyle w:val="33"/>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ind w:left="0" w:right="0" w:rightChars="0" w:firstLine="480" w:firstLineChars="200"/>
        <w:textAlignment w:val="auto"/>
        <w:outlineLvl w:val="9"/>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1.3校企协同就业创业创新示范实践基地服务</w:t>
      </w:r>
      <w:r>
        <w:rPr>
          <w:rFonts w:hint="eastAsia" w:asciiTheme="minorEastAsia" w:hAnsiTheme="minorEastAsia" w:eastAsiaTheme="minorEastAsia" w:cstheme="minorEastAsia"/>
          <w:color w:val="auto"/>
          <w:sz w:val="24"/>
          <w:szCs w:val="24"/>
          <w:highlight w:val="none"/>
          <w:lang w:val="en-US" w:eastAsia="zh-Hans"/>
        </w:rPr>
        <w:t>的履</w:t>
      </w:r>
      <w:r>
        <w:rPr>
          <w:rFonts w:hint="eastAsia" w:asciiTheme="minorEastAsia" w:hAnsiTheme="minorEastAsia" w:eastAsiaTheme="minorEastAsia" w:cstheme="minorEastAsia"/>
          <w:color w:val="auto"/>
          <w:sz w:val="24"/>
          <w:szCs w:val="24"/>
          <w:highlight w:val="none"/>
          <w:lang w:val="en-US" w:eastAsia="zh-CN"/>
        </w:rPr>
        <w:t>约</w:t>
      </w:r>
      <w:r>
        <w:rPr>
          <w:rFonts w:hint="eastAsia" w:asciiTheme="minorEastAsia" w:hAnsiTheme="minorEastAsia" w:eastAsiaTheme="minorEastAsia" w:cstheme="minorEastAsia"/>
          <w:color w:val="auto"/>
          <w:sz w:val="24"/>
          <w:szCs w:val="24"/>
          <w:highlight w:val="none"/>
          <w:lang w:val="en-US" w:eastAsia="zh-Hans"/>
        </w:rPr>
        <w:t>期为3年，</w:t>
      </w:r>
      <w:r>
        <w:rPr>
          <w:rFonts w:hint="eastAsia" w:asciiTheme="minorEastAsia" w:hAnsiTheme="minorEastAsia" w:eastAsiaTheme="minorEastAsia" w:cstheme="minorEastAsia"/>
          <w:color w:val="auto"/>
          <w:sz w:val="24"/>
          <w:szCs w:val="24"/>
          <w:highlight w:val="none"/>
          <w:lang w:val="en-US" w:eastAsia="zh-CN"/>
        </w:rPr>
        <w:t>起始日期自采购人软件和设备终验收合格之日起开始计算。</w:t>
      </w:r>
    </w:p>
    <w:p>
      <w:pPr>
        <w:pStyle w:val="33"/>
        <w:keepNext w:val="0"/>
        <w:keepLines w:val="0"/>
        <w:pageBreakBefore w:val="0"/>
        <w:widowControl w:val="0"/>
        <w:numPr>
          <w:ilvl w:val="0"/>
          <w:numId w:val="31"/>
        </w:numPr>
        <w:tabs>
          <w:tab w:val="left" w:pos="420"/>
        </w:tabs>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履约地点：成都市郫都区红光街道港通北三路1899号。</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41" w:name="_Toc28277"/>
      <w:r>
        <w:rPr>
          <w:rFonts w:hint="eastAsia" w:asciiTheme="minorEastAsia" w:hAnsiTheme="minorEastAsia" w:eastAsiaTheme="minorEastAsia" w:cstheme="minorEastAsia"/>
          <w:b/>
          <w:bCs/>
          <w:color w:val="auto"/>
          <w:sz w:val="24"/>
          <w:szCs w:val="24"/>
          <w:highlight w:val="none"/>
          <w:lang w:val="en-US" w:eastAsia="zh-CN"/>
        </w:rPr>
        <w:t>合同价款</w:t>
      </w:r>
      <w:bookmarkEnd w:id="1041"/>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合同价为固定包干价，包括但不限于供货、包装、运输、安装、调试、培训、利润、售后服务、税费等与完成本项目有关的所有费用。本项目合同执行期间合同总价不变，采购人无需另向投标人支付本项目合同规定之外的其他任何费用。</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42" w:name="_Toc24536"/>
      <w:r>
        <w:rPr>
          <w:rFonts w:hint="eastAsia" w:asciiTheme="minorEastAsia" w:hAnsiTheme="minorEastAsia" w:eastAsiaTheme="minorEastAsia" w:cstheme="minorEastAsia"/>
          <w:b/>
          <w:bCs/>
          <w:color w:val="auto"/>
          <w:sz w:val="24"/>
          <w:szCs w:val="24"/>
          <w:highlight w:val="none"/>
          <w:lang w:val="en-US" w:eastAsia="zh-CN"/>
        </w:rPr>
        <w:t>支付方式</w:t>
      </w:r>
      <w:bookmarkEnd w:id="1042"/>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1.支付方式为一次性银行转账支付。</w:t>
      </w:r>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投标人完成软件和设备安装、调试、培训工作，且试运行30个日历天结束并经采购人终验收合格后，自采购人收到投标人提供的符合采购人财务要求且合法有效完整的等额完税发票之日起12个日历天内支付合同总金额的百分之百的合同款；若收到投标人发票之日早于试运行结束后的</w:t>
      </w:r>
      <w:r>
        <w:rPr>
          <w:rFonts w:hint="eastAsia" w:ascii="宋体" w:hAnsi="宋体" w:eastAsia="宋体" w:cs="宋体"/>
          <w:color w:val="auto"/>
          <w:sz w:val="24"/>
          <w:szCs w:val="24"/>
          <w:highlight w:val="none"/>
          <w:lang w:val="en-US" w:eastAsia="zh-CN"/>
        </w:rPr>
        <w:t>终</w:t>
      </w:r>
      <w:r>
        <w:rPr>
          <w:rFonts w:hint="eastAsia" w:asciiTheme="minorEastAsia" w:hAnsiTheme="minorEastAsia" w:eastAsiaTheme="minorEastAsia" w:cstheme="minorEastAsia"/>
          <w:color w:val="auto"/>
          <w:sz w:val="24"/>
          <w:szCs w:val="24"/>
          <w:highlight w:val="none"/>
          <w:lang w:val="en-US" w:eastAsia="zh-CN"/>
        </w:rPr>
        <w:t>验收合格之日，则自试运行结束后</w:t>
      </w:r>
      <w:r>
        <w:rPr>
          <w:rFonts w:hint="eastAsia" w:ascii="宋体" w:hAnsi="宋体" w:eastAsia="宋体" w:cs="宋体"/>
          <w:color w:val="auto"/>
          <w:sz w:val="24"/>
          <w:szCs w:val="24"/>
          <w:highlight w:val="none"/>
          <w:lang w:val="en-US" w:eastAsia="zh-CN"/>
        </w:rPr>
        <w:t>终</w:t>
      </w:r>
      <w:r>
        <w:rPr>
          <w:rFonts w:hint="eastAsia" w:asciiTheme="minorEastAsia" w:hAnsiTheme="minorEastAsia" w:eastAsiaTheme="minorEastAsia" w:cstheme="minorEastAsia"/>
          <w:color w:val="auto"/>
          <w:sz w:val="24"/>
          <w:szCs w:val="24"/>
          <w:highlight w:val="none"/>
          <w:lang w:val="en-US" w:eastAsia="zh-CN"/>
        </w:rPr>
        <w:t>验收合格之日起12个日历天内支付。</w:t>
      </w:r>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3.投标人未提供增值税发票(普票)，或发票经国税网验审不合格的，或者投标人提供的发票不满足采购人财务要求的，采购人有权拒付且不承担任何逾期付款的责任。</w:t>
      </w:r>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投标人保证提供的银行账户信息真实有效，如果投标人账户信息更改(原则上采购人不同意账户信息更改)，需要在采购人付款前10个日历天内告知采购人，若因投标人原因导致采购人无法付款或错误付款，后果由投标人自行承担。</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43" w:name="_Toc1835"/>
      <w:r>
        <w:rPr>
          <w:rFonts w:hint="eastAsia" w:asciiTheme="minorEastAsia" w:hAnsiTheme="minorEastAsia" w:eastAsiaTheme="minorEastAsia" w:cstheme="minorEastAsia"/>
          <w:b/>
          <w:bCs/>
          <w:color w:val="auto"/>
          <w:sz w:val="24"/>
          <w:szCs w:val="24"/>
          <w:highlight w:val="none"/>
          <w:lang w:val="en-US" w:eastAsia="zh-CN"/>
        </w:rPr>
        <w:t>质量要求</w:t>
      </w:r>
      <w:bookmarkEnd w:id="1043"/>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1.投标人应保证软件和设备权属清楚且满足采购人使用需求，不得侵害他人的知识产权。</w:t>
      </w:r>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投标人提供的软件和设备须符合国家(行业)标准以及采购人的招标文件和投标人的响应文件规定的质量和规格的要求。若投标人提供的软件和设备与招标文件和投标人的响应文件不符，或证实是有缺陷的，包括潜在的缺陷或使用不符合要求的产品等，投标人应在接到采购人书面通知后5个日历天内完成更换，因更换软件和设备产生的费用由投标人承担，如因不合格产品给采购人造成损失，投标人还应承担赔偿责任。</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44" w:name="_Toc9134"/>
      <w:r>
        <w:rPr>
          <w:rFonts w:hint="eastAsia" w:asciiTheme="minorEastAsia" w:hAnsiTheme="minorEastAsia" w:eastAsiaTheme="minorEastAsia" w:cstheme="minorEastAsia"/>
          <w:b/>
          <w:bCs/>
          <w:color w:val="auto"/>
          <w:sz w:val="24"/>
          <w:szCs w:val="24"/>
          <w:highlight w:val="none"/>
          <w:lang w:val="en-US" w:eastAsia="zh-CN"/>
        </w:rPr>
        <w:t>包装和运输</w:t>
      </w:r>
      <w:bookmarkEnd w:id="1044"/>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投标人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货物在运输途中毁损灭失的风险均由投标人承担。</w:t>
      </w:r>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2.采用纸箱包装，每一包装单元内应附详细的装箱单和质量合格凭证，由于包装不善所引起的货物损失均由投标人承担。</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default" w:asciiTheme="minorEastAsia" w:hAnsiTheme="minorEastAsia" w:eastAsiaTheme="minorEastAsia" w:cstheme="minorEastAsia"/>
          <w:b/>
          <w:bCs/>
          <w:color w:val="auto"/>
          <w:sz w:val="24"/>
          <w:szCs w:val="24"/>
          <w:highlight w:val="none"/>
          <w:lang w:val="en-US" w:eastAsia="zh-CN"/>
        </w:rPr>
      </w:pPr>
      <w:bookmarkStart w:id="1045" w:name="_Toc18404"/>
      <w:r>
        <w:rPr>
          <w:rFonts w:hint="eastAsia" w:asciiTheme="minorEastAsia" w:hAnsiTheme="minorEastAsia" w:eastAsiaTheme="minorEastAsia" w:cstheme="minorEastAsia"/>
          <w:b/>
          <w:bCs/>
          <w:color w:val="auto"/>
          <w:sz w:val="24"/>
          <w:szCs w:val="24"/>
          <w:highlight w:val="none"/>
          <w:lang w:val="en-US" w:eastAsia="zh-CN"/>
        </w:rPr>
        <w:t>安装要求</w:t>
      </w:r>
      <w:bookmarkEnd w:id="1045"/>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投标人按照采购人确定的方案进行安装、调试等工作。且安装和调试应符合国家相关规范。</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46" w:name="_Toc6768"/>
      <w:r>
        <w:rPr>
          <w:rFonts w:hint="eastAsia" w:asciiTheme="minorEastAsia" w:hAnsiTheme="minorEastAsia" w:eastAsiaTheme="minorEastAsia" w:cstheme="minorEastAsia"/>
          <w:b/>
          <w:bCs/>
          <w:color w:val="auto"/>
          <w:sz w:val="24"/>
          <w:szCs w:val="24"/>
          <w:highlight w:val="none"/>
          <w:lang w:val="en-US" w:eastAsia="zh-CN"/>
        </w:rPr>
        <w:t>售后服务要求</w:t>
      </w:r>
      <w:bookmarkEnd w:id="1046"/>
    </w:p>
    <w:p>
      <w:pPr>
        <w:pStyle w:val="32"/>
        <w:keepNext w:val="0"/>
        <w:keepLines w:val="0"/>
        <w:pageBreakBefore w:val="0"/>
        <w:widowControl w:val="0"/>
        <w:numPr>
          <w:ilvl w:val="4"/>
          <w:numId w:val="0"/>
        </w:numPr>
        <w:kinsoku/>
        <w:wordWrap/>
        <w:overflowPunct/>
        <w:topLinePunct w:val="0"/>
        <w:autoSpaceDE/>
        <w:autoSpaceDN/>
        <w:bidi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bookmarkStart w:id="1047" w:name="_Toc27602"/>
      <w:bookmarkStart w:id="1048" w:name="_Toc12890"/>
      <w:bookmarkStart w:id="1049" w:name="_Toc10233"/>
      <w:r>
        <w:rPr>
          <w:rFonts w:hint="eastAsia" w:asciiTheme="minorEastAsia" w:hAnsiTheme="minorEastAsia" w:eastAsiaTheme="minorEastAsia" w:cstheme="minorEastAsia"/>
          <w:b w:val="0"/>
          <w:color w:val="auto"/>
          <w:kern w:val="2"/>
          <w:sz w:val="24"/>
          <w:szCs w:val="24"/>
          <w:highlight w:val="none"/>
          <w:lang w:val="en-US" w:eastAsia="zh-CN" w:bidi="ar-SA"/>
        </w:rPr>
        <w:t>1.售后服务分电话(含网络)服务和上门服务。售后服务期内，投标人在接到采购人故障报修后能在2小时内通过电话(含网络)服务排除故障的，则无需上门服务。若在规定时间内不能通过电话(含网络)服务排除故障的，投标人应在故障报修后的5小时内到达现场，到达现场后24小时内排除故障(若涉及主要设备更换或者返厂维修的故障排除时间由双方协商确定)。</w:t>
      </w:r>
    </w:p>
    <w:p>
      <w:pPr>
        <w:pStyle w:val="32"/>
        <w:keepNext w:val="0"/>
        <w:keepLines w:val="0"/>
        <w:pageBreakBefore w:val="0"/>
        <w:widowControl w:val="0"/>
        <w:numPr>
          <w:ilvl w:val="4"/>
          <w:numId w:val="0"/>
        </w:numPr>
        <w:kinsoku/>
        <w:wordWrap/>
        <w:overflowPunct/>
        <w:topLinePunct w:val="0"/>
        <w:autoSpaceDE/>
        <w:autoSpaceDN/>
        <w:bidi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2.售后服务范围包含所有设备以及相关的辅材等的维护和更换、软件的升级(更新)。售后服务期内涉及的人工、设备(含辅材)维护和更换、软件的升级(更新)等费用均由投标人承担。</w:t>
      </w:r>
    </w:p>
    <w:p>
      <w:pPr>
        <w:pStyle w:val="32"/>
        <w:keepNext w:val="0"/>
        <w:keepLines w:val="0"/>
        <w:pageBreakBefore w:val="0"/>
        <w:widowControl w:val="0"/>
        <w:numPr>
          <w:ilvl w:val="4"/>
          <w:numId w:val="0"/>
        </w:numPr>
        <w:kinsoku/>
        <w:wordWrap/>
        <w:overflowPunct/>
        <w:topLinePunct w:val="0"/>
        <w:autoSpaceDE/>
        <w:autoSpaceDN/>
        <w:bidi w:val="0"/>
        <w:spacing w:before="0" w:after="0" w:line="440" w:lineRule="exact"/>
        <w:ind w:left="0" w:right="0" w:rightChars="0" w:firstLine="480" w:firstLineChars="200"/>
        <w:textAlignment w:val="auto"/>
        <w:outlineLvl w:val="9"/>
        <w:rPr>
          <w:rFonts w:hint="default"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3.售后服务期内投标人应为本项目所有软件和设备提供巡检服务，自终验收合格之日起，每间隔6月巡检一次，且每次巡检结束后5个工作日内提供详细巡检情况记录并加盖单位公章。若出现质量问题和系统软件故障，由投标人提供维修、更换(含升级发生故障的设备和软件)。</w:t>
      </w:r>
      <w:bookmarkEnd w:id="1047"/>
      <w:bookmarkEnd w:id="1048"/>
      <w:bookmarkEnd w:id="1049"/>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50" w:name="_Toc27313"/>
      <w:bookmarkStart w:id="1051" w:name="_Toc8175"/>
      <w:bookmarkStart w:id="1052" w:name="_Toc32286_WPSOffice_Level2"/>
      <w:r>
        <w:rPr>
          <w:rFonts w:hint="eastAsia" w:asciiTheme="minorEastAsia" w:hAnsiTheme="minorEastAsia" w:eastAsiaTheme="minorEastAsia" w:cstheme="minorEastAsia"/>
          <w:b/>
          <w:bCs/>
          <w:color w:val="auto"/>
          <w:sz w:val="24"/>
          <w:szCs w:val="24"/>
          <w:highlight w:val="none"/>
          <w:lang w:val="en-US" w:eastAsia="zh-CN"/>
        </w:rPr>
        <w:t>其他要求</w:t>
      </w:r>
      <w:bookmarkEnd w:id="1050"/>
      <w:bookmarkEnd w:id="1051"/>
      <w:bookmarkEnd w:id="1052"/>
    </w:p>
    <w:bookmarkEnd w:id="1033"/>
    <w:bookmarkEnd w:id="1034"/>
    <w:bookmarkEnd w:id="1035"/>
    <w:bookmarkEnd w:id="1036"/>
    <w:bookmarkEnd w:id="1037"/>
    <w:bookmarkEnd w:id="1038"/>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1.如因投标人的工作人员在履行职务过程中的疏忽、失职、过错等故意或者过失原因给采购人造成损失或侵害，包括但不限于采购人本身的财产损失、由此而导致的采购人对任何第三方的法律责任等，投标人对此均应承担全部的赔偿责任。</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2.项目实施过程中投标人应对采购人原场地、设施进行有效保护，如有损坏的应负责修复，无法修复的设施设备，投标人应免费更换全新的设施设备，并对造成的损失进行赔偿。若投标人既无法修复，又无法更换的，采购人有权聘请第三方进行修复或更换，由此产生的费用由投标人承担。</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3.设备和软件在采购人指定地点完成安装调试后，投标人安排专业人员对采购人的相关技术管理人员和使用人员进行培训，确保被培训人员能使用和故障排查。</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(1)培训方式：安装点现场集中培训。</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(2)培训内容：本项目软硬件安装调试和使用、故障排查等方面。</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(3)培训时间：不少于1天。</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4.投标人所提供的建设成果须确保采购人数据安全、准确。若投标人提供的相关成果因运行问题导致数据库数据丢失、混乱或其他质量问题，投标人应当竭尽全力修复，并为采购人找回，对此，采购人不用支付任何费用。若不能修复、找回的，投标人应承担由此给采购人造成的一切损失(包括但不限于因此向第三方支付的赔偿金、以及因此支出的诉讼费用、律师费、保全费、鉴定费等)；若损失难以计算的，投标人应按合同总价的百分之二十向采购人支付违约金。</w:t>
      </w:r>
    </w:p>
    <w:p>
      <w:pPr>
        <w:pStyle w:val="24"/>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宋体" w:hAnsi="宋体" w:eastAsia="宋体"/>
          <w:color w:val="auto"/>
          <w:highlight w:val="none"/>
          <w:lang w:val="en-US" w:eastAsia="zh-CN"/>
        </w:rPr>
      </w:pPr>
      <w:bookmarkStart w:id="1053" w:name="_Toc22138"/>
      <w:r>
        <w:rPr>
          <w:rFonts w:hint="eastAsia" w:ascii="宋体" w:hAnsi="宋体" w:eastAsia="宋体"/>
          <w:color w:val="auto"/>
          <w:highlight w:val="none"/>
          <w:lang w:val="en-US" w:eastAsia="zh-CN"/>
        </w:rPr>
        <w:t>投标人提供的智库平台内的专家类型要求</w:t>
      </w:r>
      <w:bookmarkEnd w:id="1053"/>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投标人提供的智库平台内的专家类型包括：①国家级大学生创新创业训练计划专家组成员、②教育部高等学校创新创业教育指导委员会委员、③创新创业类大赛省级以上评审专家、④教育部万名创业导师库成员、⑤全国高等学生信息咨询与就业指导中心认证的全国高校就业创业指导教师网就业创业指导专家、⑥中国职业规划师或生涯规划师、⑦工信部中小企业发展促进中心“产业实践教授”。</w:t>
      </w:r>
    </w:p>
    <w:p>
      <w:pPr>
        <w:pStyle w:val="24"/>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宋体" w:hAnsi="宋体" w:eastAsia="宋体"/>
          <w:color w:val="auto"/>
          <w:highlight w:val="none"/>
          <w:lang w:val="en-US" w:eastAsia="zh-CN"/>
        </w:rPr>
      </w:pPr>
      <w:bookmarkStart w:id="1054" w:name="_Toc1680"/>
      <w:r>
        <w:rPr>
          <w:rFonts w:hint="eastAsia" w:ascii="宋体" w:hAnsi="宋体" w:eastAsia="宋体"/>
          <w:color w:val="auto"/>
          <w:highlight w:val="none"/>
          <w:lang w:val="en-US" w:eastAsia="zh-CN"/>
        </w:rPr>
        <w:t>★</w:t>
      </w:r>
      <w:r>
        <w:rPr>
          <w:rFonts w:hint="eastAsia"/>
          <w:color w:val="auto"/>
          <w:highlight w:val="none"/>
          <w:lang w:val="en-US" w:eastAsia="zh-CN"/>
        </w:rPr>
        <w:t>履约保证金</w:t>
      </w:r>
      <w:bookmarkEnd w:id="1054"/>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1.履约保证金为合同金额的百分之五，投标人应在中标通知书发出之日起至合同签订前以银行转账、支票、汇票、本票或者金融机构、担保机构出具的保函等非现金形式向采购人提交履约保证金。</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履行合同约定(含售后服务)完毕且验收合格后，10个日历天内无息退还投标人应退部分履约保证金。因采购人原因逾期退还的，应当以未退还金额为基数，按合同订立时1年期贷款市场报价利率标准向投标人支付相应违约金，但违约金最高不得超过未退还金额的百分之二十。若因投标人不及时或未提供“收到退还履约保证金的收据”、“履约保证金退还申请”的，则采购人不承担逾期退还违约责任。</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3.履约保证金汇入的银行及账号：</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户名：成都市技师学院</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开户银行：工行四川成都分行郫都红光支行</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银行账号：4402054609100031151</w:t>
      </w:r>
    </w:p>
    <w:p>
      <w:pPr>
        <w:pStyle w:val="11"/>
        <w:keepNext w:val="0"/>
        <w:keepLines w:val="0"/>
        <w:pageBreakBefore w:val="0"/>
        <w:widowControl w:val="0"/>
        <w:numPr>
          <w:ilvl w:val="0"/>
          <w:numId w:val="31"/>
        </w:numPr>
        <w:tabs>
          <w:tab w:val="left" w:pos="420"/>
        </w:tabs>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履约保证金不予退还情形：一是投标人未按合同要求履行的，其履约保证金全部扣除。二是投标人缴纳了履约保证金，但因自身原因被取消成交资格或在成交公示期满之日起30个日历天(含法定节假日)内投标人不按招标文件确定的事项与采购人签订合同的，其履约保证金不予退还。三是法律法规或合同约定的其他情形。</w:t>
      </w:r>
    </w:p>
    <w:p>
      <w:pPr>
        <w:pStyle w:val="24"/>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default" w:ascii="宋体" w:hAnsi="宋体" w:eastAsia="宋体" w:cstheme="minorBidi"/>
          <w:b/>
          <w:color w:val="auto"/>
          <w:kern w:val="2"/>
          <w:sz w:val="24"/>
          <w:szCs w:val="24"/>
          <w:highlight w:val="none"/>
          <w:lang w:val="en-US" w:eastAsia="zh-CN" w:bidi="ar-SA"/>
        </w:rPr>
      </w:pPr>
      <w:bookmarkStart w:id="1055" w:name="_Toc21811"/>
      <w:r>
        <w:rPr>
          <w:rFonts w:hint="eastAsia" w:ascii="宋体" w:hAnsi="宋体" w:eastAsia="宋体" w:cstheme="minorBidi"/>
          <w:b/>
          <w:color w:val="auto"/>
          <w:kern w:val="2"/>
          <w:sz w:val="24"/>
          <w:szCs w:val="24"/>
          <w:highlight w:val="none"/>
          <w:lang w:val="en-US" w:eastAsia="zh-CN" w:bidi="ar-SA"/>
        </w:rPr>
        <w:t>履约能力</w:t>
      </w:r>
      <w:bookmarkEnd w:id="1055"/>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1.投标人2019年1月1日(含1日)有软件开发业绩。</w:t>
      </w:r>
    </w:p>
    <w:p>
      <w:pPr>
        <w:keepNext w:val="0"/>
        <w:keepLines w:val="0"/>
        <w:pageBreakBefore w:val="0"/>
        <w:widowControl w:val="0"/>
        <w:kinsoku/>
        <w:wordWrap w:val="0"/>
        <w:overflowPunct/>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2.投标人拟投入本项目的服务人员具有互联网高级工程师技术职称、网络安全员中级及以上技术职称。</w:t>
      </w:r>
    </w:p>
    <w:p>
      <w:pPr>
        <w:pStyle w:val="26"/>
        <w:keepNext w:val="0"/>
        <w:keepLines w:val="0"/>
        <w:pageBreakBefore w:val="0"/>
        <w:widowControl w:val="0"/>
        <w:numPr>
          <w:ilvl w:val="0"/>
          <w:numId w:val="0"/>
        </w:numPr>
        <w:kinsoku/>
        <w:overflowPunct/>
        <w:autoSpaceDE/>
        <w:autoSpaceDN/>
        <w:bidi w:val="0"/>
        <w:adjustRightInd w:val="0"/>
        <w:snapToGrid w:val="0"/>
        <w:spacing w:line="440" w:lineRule="exact"/>
        <w:ind w:left="0" w:leftChars="0" w:right="0" w:rightChars="0" w:firstLine="480" w:firstLineChars="200"/>
        <w:textAlignment w:val="auto"/>
        <w:rPr>
          <w:rFonts w:hint="eastAsia"/>
          <w:color w:val="auto"/>
          <w:highlight w:val="none"/>
          <w:lang w:val="en-US" w:eastAsia="zh-CN"/>
        </w:rPr>
      </w:pPr>
      <w:r>
        <w:rPr>
          <w:rFonts w:hint="eastAsia" w:asciiTheme="minorEastAsia" w:hAnsiTheme="minorEastAsia" w:eastAsiaTheme="minorEastAsia" w:cstheme="minorEastAsia"/>
          <w:b w:val="0"/>
          <w:color w:val="auto"/>
          <w:kern w:val="2"/>
          <w:sz w:val="24"/>
          <w:szCs w:val="24"/>
          <w:highlight w:val="none"/>
          <w:lang w:val="en-US" w:eastAsia="zh-CN" w:bidi="ar-SA"/>
        </w:rPr>
        <w:t>3.投标</w:t>
      </w:r>
      <w:r>
        <w:rPr>
          <w:rFonts w:hint="eastAsia" w:asciiTheme="minorEastAsia" w:hAnsiTheme="minorEastAsia" w:eastAsiaTheme="minorEastAsia" w:cstheme="minorEastAsia"/>
          <w:b w:val="0"/>
          <w:color w:val="auto"/>
          <w:kern w:val="2"/>
          <w:sz w:val="24"/>
          <w:szCs w:val="24"/>
          <w:highlight w:val="none"/>
          <w:lang w:val="en-US" w:eastAsia="zh-Hans" w:bidi="ar-SA"/>
        </w:rPr>
        <w:t>有软件著作权证书。</w:t>
      </w:r>
    </w:p>
    <w:p>
      <w:pPr>
        <w:pStyle w:val="49"/>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注意：</w:t>
      </w:r>
      <w:r>
        <w:rPr>
          <w:rFonts w:hint="default" w:ascii="宋体" w:hAnsi="宋体" w:eastAsia="宋体"/>
          <w:color w:val="auto"/>
          <w:highlight w:val="none"/>
          <w:lang w:val="en-US" w:eastAsia="zh-CN"/>
        </w:rPr>
        <w:t>①</w:t>
      </w:r>
      <w:r>
        <w:rPr>
          <w:rFonts w:hint="eastAsia" w:ascii="宋体" w:hAnsi="宋体" w:eastAsia="宋体"/>
          <w:color w:val="auto"/>
          <w:highlight w:val="none"/>
          <w:lang w:val="en-US" w:eastAsia="zh-CN"/>
        </w:rPr>
        <w:t>本章</w:t>
      </w:r>
      <w:r>
        <w:rPr>
          <w:rFonts w:hint="eastAsia"/>
          <w:color w:val="auto"/>
          <w:highlight w:val="none"/>
          <w:lang w:val="en-US" w:eastAsia="zh-CN"/>
        </w:rPr>
        <w:t>服务及技术要求中</w:t>
      </w:r>
      <w:r>
        <w:rPr>
          <w:rFonts w:hint="eastAsia" w:ascii="宋体" w:hAnsi="宋体" w:eastAsia="宋体"/>
          <w:color w:val="auto"/>
          <w:highlight w:val="none"/>
          <w:lang w:val="en-US" w:eastAsia="zh-CN"/>
        </w:rPr>
        <w:t>带“</w:t>
      </w:r>
      <w:r>
        <w:rPr>
          <w:rFonts w:hint="eastAsia" w:ascii="宋体" w:hAnsi="宋体" w:eastAsia="宋体" w:cs="宋体"/>
          <w:color w:val="auto"/>
          <w:highlight w:val="none"/>
          <w:lang w:val="en-US" w:eastAsia="zh-CN"/>
        </w:rPr>
        <w:t>▲</w:t>
      </w:r>
      <w:r>
        <w:rPr>
          <w:rFonts w:hint="eastAsia" w:ascii="宋体" w:hAnsi="宋体" w:eastAsia="宋体"/>
          <w:color w:val="auto"/>
          <w:highlight w:val="none"/>
          <w:lang w:val="en-US" w:eastAsia="zh-CN"/>
        </w:rPr>
        <w:t>”号项目作为关键性指标要求，</w:t>
      </w:r>
      <w:r>
        <w:rPr>
          <w:rFonts w:hint="eastAsia"/>
          <w:color w:val="auto"/>
          <w:highlight w:val="none"/>
          <w:lang w:val="en-US" w:eastAsia="zh-CN"/>
        </w:rPr>
        <w:t>非</w:t>
      </w:r>
      <w:r>
        <w:rPr>
          <w:rFonts w:hint="eastAsia" w:ascii="宋体" w:hAnsi="宋体" w:eastAsia="宋体"/>
          <w:color w:val="auto"/>
          <w:highlight w:val="none"/>
          <w:lang w:val="en-US" w:eastAsia="zh-CN"/>
        </w:rPr>
        <w:t>带“</w:t>
      </w:r>
      <w:r>
        <w:rPr>
          <w:rFonts w:hint="eastAsia" w:ascii="宋体" w:hAnsi="宋体" w:eastAsia="宋体" w:cs="宋体"/>
          <w:color w:val="auto"/>
          <w:highlight w:val="none"/>
          <w:lang w:val="en-US" w:eastAsia="zh-CN"/>
        </w:rPr>
        <w:t>▲</w:t>
      </w:r>
      <w:r>
        <w:rPr>
          <w:rFonts w:hint="eastAsia" w:ascii="宋体" w:hAnsi="宋体" w:eastAsia="宋体"/>
          <w:color w:val="auto"/>
          <w:highlight w:val="none"/>
          <w:lang w:val="en-US" w:eastAsia="zh-CN"/>
        </w:rPr>
        <w:t>”号项目作为</w:t>
      </w:r>
      <w:r>
        <w:rPr>
          <w:rFonts w:hint="eastAsia"/>
          <w:color w:val="auto"/>
          <w:highlight w:val="none"/>
          <w:lang w:val="en-US" w:eastAsia="zh-CN"/>
        </w:rPr>
        <w:t>一般技术</w:t>
      </w:r>
      <w:r>
        <w:rPr>
          <w:rFonts w:hint="eastAsia" w:ascii="宋体" w:hAnsi="宋体" w:eastAsia="宋体"/>
          <w:color w:val="auto"/>
          <w:highlight w:val="none"/>
          <w:lang w:val="en-US" w:eastAsia="zh-CN"/>
        </w:rPr>
        <w:t>指标要求，如未满足将根据评分办法规定分别进行扣分</w:t>
      </w:r>
      <w:r>
        <w:rPr>
          <w:rFonts w:hint="eastAsia"/>
          <w:color w:val="auto"/>
          <w:highlight w:val="none"/>
          <w:lang w:val="en-US" w:eastAsia="zh-CN"/>
        </w:rPr>
        <w:t>，</w:t>
      </w:r>
      <w:r>
        <w:rPr>
          <w:rFonts w:hint="eastAsia" w:ascii="宋体" w:hAnsi="宋体" w:eastAsia="宋体"/>
          <w:color w:val="auto"/>
          <w:highlight w:val="none"/>
          <w:lang w:val="en-US" w:eastAsia="zh-CN"/>
        </w:rPr>
        <w:t>带“★”号条款为实质性要求，投标人若未满足的，将被视为无效投标。</w:t>
      </w:r>
    </w:p>
    <w:p>
      <w:pPr>
        <w:pStyle w:val="49"/>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②</w:t>
      </w:r>
      <w:r>
        <w:rPr>
          <w:rFonts w:hint="eastAsia"/>
          <w:color w:val="auto"/>
          <w:highlight w:val="none"/>
          <w:lang w:val="en-US" w:eastAsia="zh-CN"/>
        </w:rPr>
        <w:t>本章</w:t>
      </w:r>
      <w:r>
        <w:rPr>
          <w:rFonts w:hint="eastAsia" w:ascii="宋体" w:hAnsi="宋体" w:eastAsia="宋体"/>
          <w:color w:val="auto"/>
          <w:highlight w:val="none"/>
          <w:lang w:val="en-US" w:eastAsia="zh-CN"/>
        </w:rPr>
        <w:t>带“★”号条款为实质性要求，投标人若未满足的，将被视为无效投标。</w:t>
      </w:r>
    </w:p>
    <w:p>
      <w:pPr>
        <w:pStyle w:val="49"/>
        <w:bidi w:val="0"/>
        <w:rPr>
          <w:rFonts w:hint="eastAsia"/>
          <w:color w:val="auto"/>
          <w:highlight w:val="none"/>
        </w:rPr>
      </w:pPr>
      <w:r>
        <w:rPr>
          <w:rFonts w:hint="eastAsia"/>
          <w:color w:val="auto"/>
          <w:highlight w:val="none"/>
        </w:rPr>
        <w:br w:type="page"/>
      </w:r>
    </w:p>
    <w:bookmarkEnd w:id="1007"/>
    <w:bookmarkEnd w:id="1008"/>
    <w:bookmarkEnd w:id="1009"/>
    <w:p>
      <w:pPr>
        <w:pStyle w:val="25"/>
        <w:numPr>
          <w:ilvl w:val="0"/>
          <w:numId w:val="12"/>
        </w:numPr>
        <w:bidi w:val="0"/>
        <w:rPr>
          <w:rFonts w:hint="eastAsia"/>
          <w:color w:val="auto"/>
          <w:highlight w:val="none"/>
        </w:rPr>
      </w:pPr>
      <w:bookmarkStart w:id="1056" w:name="_Toc32447"/>
      <w:bookmarkStart w:id="1057" w:name="_Toc10570"/>
      <w:bookmarkStart w:id="1058" w:name="_Toc22407"/>
      <w:bookmarkStart w:id="1059" w:name="_Toc307501154"/>
      <w:bookmarkStart w:id="1060" w:name="_Toc11039"/>
      <w:bookmarkStart w:id="1061" w:name="_Toc183682415"/>
      <w:bookmarkStart w:id="1062" w:name="_Toc183582280"/>
      <w:bookmarkStart w:id="1063" w:name="_Toc319439946"/>
      <w:bookmarkStart w:id="1064" w:name="_Toc208849007"/>
      <w:bookmarkStart w:id="1065" w:name="_Toc309897563"/>
      <w:bookmarkStart w:id="1066" w:name="_Toc25435"/>
      <w:bookmarkStart w:id="1067" w:name="_Toc25959"/>
      <w:bookmarkStart w:id="1068" w:name="_Toc21302"/>
      <w:bookmarkStart w:id="1069" w:name="_Toc319440188"/>
      <w:bookmarkStart w:id="1070" w:name="_Toc308084645"/>
      <w:bookmarkStart w:id="1071" w:name="_Toc308188198"/>
      <w:bookmarkStart w:id="1072" w:name="_Toc307564896"/>
      <w:bookmarkStart w:id="1073" w:name="_Toc483"/>
      <w:bookmarkStart w:id="1074" w:name="_Toc4553"/>
      <w:bookmarkStart w:id="1075" w:name="_Toc2232"/>
      <w:bookmarkStart w:id="1076" w:name="_Toc26923"/>
      <w:bookmarkStart w:id="1077" w:name="_Toc3881"/>
      <w:bookmarkStart w:id="1078" w:name="_Toc217446097"/>
      <w:bookmarkStart w:id="1079" w:name="_Toc327196339"/>
      <w:bookmarkStart w:id="1080" w:name="_Toc1543"/>
      <w:r>
        <w:rPr>
          <w:rFonts w:hint="eastAsia"/>
          <w:color w:val="auto"/>
          <w:highlight w:val="none"/>
        </w:rPr>
        <w:t>评标办法</w:t>
      </w:r>
      <w:bookmarkEnd w:id="1056"/>
      <w:bookmarkEnd w:id="1057"/>
      <w:bookmarkEnd w:id="1058"/>
      <w:bookmarkStart w:id="1081" w:name="_Hlt101846155"/>
      <w:bookmarkEnd w:id="1081"/>
    </w:p>
    <w:p>
      <w:pPr>
        <w:pStyle w:val="24"/>
        <w:numPr>
          <w:ilvl w:val="1"/>
          <w:numId w:val="12"/>
        </w:numPr>
        <w:bidi w:val="0"/>
        <w:rPr>
          <w:rFonts w:hint="eastAsia"/>
          <w:color w:val="auto"/>
          <w:highlight w:val="none"/>
        </w:rPr>
      </w:pPr>
      <w:bookmarkStart w:id="1082" w:name="_Toc16563"/>
      <w:bookmarkStart w:id="1083" w:name="_Toc9474"/>
      <w:r>
        <w:rPr>
          <w:rFonts w:hint="eastAsia"/>
          <w:color w:val="auto"/>
          <w:highlight w:val="none"/>
        </w:rPr>
        <w:t>总则</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2"/>
      <w:bookmarkEnd w:id="1083"/>
    </w:p>
    <w:p>
      <w:pPr>
        <w:pStyle w:val="37"/>
        <w:numPr>
          <w:ilvl w:val="1"/>
          <w:numId w:val="32"/>
        </w:numPr>
        <w:bidi w:val="0"/>
        <w:rPr>
          <w:rFonts w:hint="eastAsia"/>
          <w:color w:val="auto"/>
          <w:highlight w:val="none"/>
        </w:rPr>
      </w:pPr>
      <w:r>
        <w:rPr>
          <w:rFonts w:hint="eastAsia"/>
          <w:color w:val="auto"/>
          <w:highlight w:val="none"/>
        </w:rPr>
        <w:t>根据《中华人民共和国政府采购法》、《中华人民共和国政府采购法实施条例》和《政府采购货物和服务招标投标管理办法》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w:t>
      </w:r>
      <w:r>
        <w:rPr>
          <w:rFonts w:hint="eastAsia"/>
          <w:color w:val="auto"/>
          <w:highlight w:val="none"/>
        </w:rPr>
        <w:t>等法律规章，结合采购项目特点制定本评标办法。</w:t>
      </w:r>
    </w:p>
    <w:p>
      <w:pPr>
        <w:pStyle w:val="37"/>
        <w:numPr>
          <w:ilvl w:val="1"/>
          <w:numId w:val="32"/>
        </w:numPr>
        <w:bidi w:val="0"/>
        <w:rPr>
          <w:rFonts w:hint="eastAsia"/>
          <w:color w:val="auto"/>
          <w:highlight w:val="none"/>
        </w:rPr>
      </w:pPr>
      <w:r>
        <w:rPr>
          <w:rFonts w:hint="eastAsia"/>
          <w:color w:val="auto"/>
          <w:highlight w:val="none"/>
        </w:rPr>
        <w:t>评标工作由采购代理机构负责组织，具体评标事务由采购代理机构依法组建的评标委员会负责。评标委员会由采购人代表和有关技术、经济等方面的专家组成。</w:t>
      </w:r>
    </w:p>
    <w:p>
      <w:pPr>
        <w:pStyle w:val="37"/>
        <w:numPr>
          <w:ilvl w:val="1"/>
          <w:numId w:val="32"/>
        </w:numPr>
        <w:bidi w:val="0"/>
        <w:rPr>
          <w:rFonts w:hint="eastAsia"/>
          <w:color w:val="auto"/>
          <w:highlight w:val="none"/>
        </w:rPr>
      </w:pPr>
      <w:r>
        <w:rPr>
          <w:rFonts w:hint="eastAsia"/>
          <w:color w:val="auto"/>
          <w:highlight w:val="none"/>
        </w:rPr>
        <w:t>评标工作应遵循公平、公正、科学及择优的原则，并以相同的评标程序和标准对待所有的投标人。</w:t>
      </w:r>
    </w:p>
    <w:p>
      <w:pPr>
        <w:pStyle w:val="37"/>
        <w:numPr>
          <w:ilvl w:val="1"/>
          <w:numId w:val="32"/>
        </w:numPr>
        <w:bidi w:val="0"/>
        <w:rPr>
          <w:rFonts w:hint="eastAsia"/>
          <w:color w:val="auto"/>
          <w:highlight w:val="none"/>
        </w:rPr>
      </w:pPr>
      <w:r>
        <w:rPr>
          <w:rFonts w:hint="eastAsia"/>
          <w:color w:val="auto"/>
          <w:highlight w:val="none"/>
        </w:rPr>
        <w:t>评标委员会按照招标文件规定的评标方法和标准进行评标，并独立履行下列职责：</w:t>
      </w:r>
    </w:p>
    <w:p>
      <w:pPr>
        <w:pStyle w:val="39"/>
        <w:bidi w:val="0"/>
        <w:rPr>
          <w:rFonts w:hint="eastAsia"/>
          <w:color w:val="auto"/>
          <w:highlight w:val="none"/>
        </w:rPr>
      </w:pPr>
      <w:bookmarkStart w:id="1084" w:name="_Toc217446098"/>
      <w:r>
        <w:rPr>
          <w:rFonts w:hint="eastAsia"/>
          <w:color w:val="auto"/>
          <w:highlight w:val="none"/>
        </w:rPr>
        <w:t>审查、评价投标文件是否符合招标文件的商务、技术等实质性要求；</w:t>
      </w:r>
    </w:p>
    <w:p>
      <w:pPr>
        <w:pStyle w:val="39"/>
        <w:bidi w:val="0"/>
        <w:rPr>
          <w:rFonts w:hint="eastAsia"/>
          <w:color w:val="auto"/>
          <w:highlight w:val="none"/>
        </w:rPr>
      </w:pPr>
      <w:r>
        <w:rPr>
          <w:rFonts w:hint="eastAsia"/>
          <w:color w:val="auto"/>
          <w:highlight w:val="none"/>
        </w:rPr>
        <w:t>要求投标人对投标文件有关事项作出澄清或者说明；</w:t>
      </w:r>
    </w:p>
    <w:p>
      <w:pPr>
        <w:pStyle w:val="39"/>
        <w:bidi w:val="0"/>
        <w:rPr>
          <w:rFonts w:hint="eastAsia"/>
          <w:color w:val="auto"/>
          <w:highlight w:val="none"/>
        </w:rPr>
      </w:pPr>
      <w:r>
        <w:rPr>
          <w:rFonts w:hint="eastAsia"/>
          <w:color w:val="auto"/>
          <w:highlight w:val="none"/>
        </w:rPr>
        <w:t>对投标文件进行比较和评价；</w:t>
      </w:r>
    </w:p>
    <w:p>
      <w:pPr>
        <w:pStyle w:val="39"/>
        <w:bidi w:val="0"/>
        <w:rPr>
          <w:rFonts w:hint="eastAsia"/>
          <w:color w:val="auto"/>
          <w:highlight w:val="none"/>
        </w:rPr>
      </w:pPr>
      <w:r>
        <w:rPr>
          <w:rFonts w:hint="eastAsia"/>
          <w:color w:val="auto"/>
          <w:highlight w:val="none"/>
        </w:rPr>
        <w:t>确定中标候选人名单；</w:t>
      </w:r>
    </w:p>
    <w:p>
      <w:pPr>
        <w:pStyle w:val="39"/>
        <w:bidi w:val="0"/>
        <w:rPr>
          <w:rFonts w:hint="eastAsia"/>
          <w:color w:val="auto"/>
          <w:highlight w:val="none"/>
        </w:rPr>
      </w:pPr>
      <w:r>
        <w:rPr>
          <w:rFonts w:hint="eastAsia"/>
          <w:color w:val="auto"/>
          <w:highlight w:val="none"/>
        </w:rPr>
        <w:t>向采购人、采购代理机构或者有关部门报告评标中发现的违法行为。</w:t>
      </w:r>
    </w:p>
    <w:p>
      <w:pPr>
        <w:pStyle w:val="37"/>
        <w:bidi w:val="0"/>
        <w:rPr>
          <w:rFonts w:hint="eastAsia"/>
          <w:color w:val="auto"/>
          <w:highlight w:val="none"/>
        </w:rPr>
      </w:pPr>
      <w:r>
        <w:rPr>
          <w:rFonts w:hint="eastAsia"/>
          <w:color w:val="auto"/>
          <w:highlight w:val="none"/>
        </w:rPr>
        <w:t>评标过程独立、保密。投标人非法干预评标过程的行为将导致其投标文件作为无效处理。</w:t>
      </w:r>
    </w:p>
    <w:p>
      <w:pPr>
        <w:pStyle w:val="37"/>
        <w:bidi w:val="0"/>
        <w:rPr>
          <w:rFonts w:hint="eastAsia"/>
          <w:color w:val="auto"/>
          <w:highlight w:val="none"/>
        </w:rPr>
      </w:pPr>
      <w:r>
        <w:rPr>
          <w:rFonts w:hint="eastAsia"/>
          <w:color w:val="auto"/>
          <w:highlight w:val="none"/>
        </w:rPr>
        <w:t>评标委员会评价投标文件的响应性，对于投标人而言，除评标委员会要求其澄清、说明或者纠正而提供的资料外，仅依据投标文件本身的内容，不寻求其他外部证据。</w:t>
      </w:r>
    </w:p>
    <w:p>
      <w:pPr>
        <w:pStyle w:val="37"/>
        <w:bidi w:val="0"/>
        <w:rPr>
          <w:rFonts w:hint="eastAsia"/>
          <w:color w:val="auto"/>
          <w:highlight w:val="none"/>
        </w:rPr>
      </w:pPr>
      <w:r>
        <w:rPr>
          <w:rFonts w:hint="eastAsia"/>
          <w:color w:val="auto"/>
          <w:highlight w:val="none"/>
        </w:rPr>
        <w:t>评委会发现招标文件表述不明确或需要说明的事项，可提请招标采购单位书面解释说明。发现招标文件违反有关法律、法规和规章的，可以拒绝评标，并向招标采购单位书面说明情况</w:t>
      </w:r>
      <w:r>
        <w:rPr>
          <w:rFonts w:hint="eastAsia"/>
          <w:color w:val="auto"/>
          <w:highlight w:val="none"/>
          <w:lang w:eastAsia="zh-CN"/>
        </w:rPr>
        <w:t>(</w:t>
      </w:r>
      <w:r>
        <w:rPr>
          <w:rFonts w:hint="eastAsia"/>
          <w:color w:val="auto"/>
          <w:highlight w:val="none"/>
          <w:lang w:val="en-US" w:eastAsia="zh-CN"/>
        </w:rPr>
        <w:t>注明法律法规依据)</w:t>
      </w:r>
      <w:r>
        <w:rPr>
          <w:rFonts w:hint="eastAsia"/>
          <w:color w:val="auto"/>
          <w:highlight w:val="none"/>
        </w:rPr>
        <w:t>。</w:t>
      </w:r>
    </w:p>
    <w:p>
      <w:pPr>
        <w:pStyle w:val="24"/>
        <w:numPr>
          <w:ilvl w:val="1"/>
          <w:numId w:val="12"/>
        </w:numPr>
        <w:bidi w:val="0"/>
        <w:rPr>
          <w:rFonts w:hint="eastAsia"/>
          <w:color w:val="auto"/>
          <w:highlight w:val="none"/>
        </w:rPr>
      </w:pPr>
      <w:bookmarkStart w:id="1085" w:name="_Toc5338"/>
      <w:bookmarkStart w:id="1086" w:name="_Toc5152"/>
      <w:bookmarkStart w:id="1087" w:name="_Toc12975"/>
      <w:bookmarkStart w:id="1088" w:name="_Toc327196340"/>
      <w:bookmarkStart w:id="1089" w:name="_Toc8607"/>
      <w:bookmarkStart w:id="1090" w:name="_Toc3371"/>
      <w:bookmarkStart w:id="1091" w:name="_Toc10398"/>
      <w:bookmarkStart w:id="1092" w:name="_Toc23669"/>
      <w:bookmarkStart w:id="1093" w:name="_Toc25612"/>
      <w:bookmarkStart w:id="1094" w:name="_Toc26792"/>
      <w:bookmarkStart w:id="1095" w:name="_Toc14100"/>
      <w:bookmarkStart w:id="1096" w:name="_Toc3915"/>
      <w:bookmarkStart w:id="1097" w:name="_Toc319440189"/>
      <w:bookmarkStart w:id="1098" w:name="_Toc8496"/>
      <w:r>
        <w:rPr>
          <w:rFonts w:hint="eastAsia"/>
          <w:color w:val="auto"/>
          <w:highlight w:val="none"/>
        </w:rPr>
        <w:t>评标方法</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pPr>
        <w:pStyle w:val="29"/>
        <w:bidi w:val="0"/>
        <w:rPr>
          <w:rFonts w:hint="eastAsia"/>
          <w:color w:val="auto"/>
          <w:highlight w:val="none"/>
        </w:rPr>
      </w:pPr>
      <w:r>
        <w:rPr>
          <w:rFonts w:hint="eastAsia"/>
          <w:color w:val="auto"/>
          <w:highlight w:val="none"/>
        </w:rPr>
        <w:t>本项目评标方法为：综合评分法。</w:t>
      </w:r>
    </w:p>
    <w:p>
      <w:pPr>
        <w:pStyle w:val="24"/>
        <w:numPr>
          <w:ilvl w:val="1"/>
          <w:numId w:val="12"/>
        </w:numPr>
        <w:bidi w:val="0"/>
        <w:rPr>
          <w:rFonts w:hint="eastAsia"/>
          <w:color w:val="auto"/>
          <w:highlight w:val="none"/>
        </w:rPr>
      </w:pPr>
      <w:bookmarkStart w:id="1099" w:name="_Toc319440190"/>
      <w:bookmarkStart w:id="1100" w:name="_Toc23322"/>
      <w:bookmarkStart w:id="1101" w:name="_Toc31119"/>
      <w:bookmarkStart w:id="1102" w:name="_Toc9969"/>
      <w:bookmarkStart w:id="1103" w:name="_Toc327196341"/>
      <w:bookmarkStart w:id="1104" w:name="_Toc5906"/>
      <w:bookmarkStart w:id="1105" w:name="_Toc17613"/>
      <w:bookmarkStart w:id="1106" w:name="_Toc5453"/>
      <w:bookmarkStart w:id="1107" w:name="_Toc7390"/>
      <w:bookmarkStart w:id="1108" w:name="_Toc17374"/>
      <w:bookmarkStart w:id="1109" w:name="_Toc27103"/>
      <w:bookmarkStart w:id="1110" w:name="_Toc5897"/>
      <w:bookmarkStart w:id="1111" w:name="_Toc12883"/>
      <w:bookmarkStart w:id="1112" w:name="_Toc19196"/>
      <w:r>
        <w:rPr>
          <w:rFonts w:hint="eastAsia"/>
          <w:color w:val="auto"/>
          <w:highlight w:val="none"/>
        </w:rPr>
        <w:t>评标程序</w:t>
      </w:r>
      <w:bookmarkEnd w:id="1084"/>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pPr>
        <w:pStyle w:val="37"/>
        <w:numPr>
          <w:ilvl w:val="1"/>
          <w:numId w:val="33"/>
        </w:numPr>
        <w:bidi w:val="0"/>
        <w:rPr>
          <w:rFonts w:hint="eastAsia"/>
          <w:color w:val="auto"/>
          <w:highlight w:val="none"/>
        </w:rPr>
      </w:pPr>
      <w:r>
        <w:rPr>
          <w:rFonts w:hint="eastAsia"/>
          <w:color w:val="auto"/>
          <w:highlight w:val="none"/>
          <w:lang w:val="en-US" w:eastAsia="zh-CN"/>
        </w:rPr>
        <w:t>熟悉</w:t>
      </w:r>
      <w:r>
        <w:rPr>
          <w:rFonts w:hint="eastAsia"/>
          <w:color w:val="auto"/>
          <w:highlight w:val="none"/>
        </w:rPr>
        <w:t>招标文件和停止评标</w:t>
      </w:r>
    </w:p>
    <w:p>
      <w:pPr>
        <w:pStyle w:val="39"/>
        <w:bidi w:val="0"/>
        <w:rPr>
          <w:rFonts w:hint="eastAsia"/>
          <w:color w:val="auto"/>
          <w:highlight w:val="none"/>
        </w:rPr>
      </w:pPr>
      <w:r>
        <w:rPr>
          <w:rFonts w:hint="eastAsia"/>
          <w:color w:val="auto"/>
          <w:highlight w:val="none"/>
        </w:rPr>
        <w:t>评标委员会正式评标前，应当</w:t>
      </w:r>
      <w:r>
        <w:rPr>
          <w:rFonts w:hint="eastAsia"/>
          <w:color w:val="auto"/>
          <w:highlight w:val="none"/>
          <w:lang w:val="en-US" w:eastAsia="zh-CN"/>
        </w:rPr>
        <w:t>熟悉招标文件</w:t>
      </w:r>
      <w:r>
        <w:rPr>
          <w:rFonts w:hint="eastAsia"/>
          <w:color w:val="auto"/>
          <w:highlight w:val="none"/>
        </w:rPr>
        <w:t>，主要包括招标文件中</w:t>
      </w:r>
      <w:r>
        <w:rPr>
          <w:rFonts w:hint="eastAsia"/>
          <w:color w:val="auto"/>
          <w:highlight w:val="none"/>
          <w:lang w:val="en-US" w:eastAsia="zh-CN"/>
        </w:rPr>
        <w:t>符合性审查内容</w:t>
      </w:r>
      <w:r>
        <w:rPr>
          <w:rFonts w:hint="eastAsia"/>
          <w:color w:val="auto"/>
          <w:highlight w:val="none"/>
        </w:rPr>
        <w:t>、采购项目技术、服务和商务要求、评标方法和标准以及政府采购合同主要条款等。</w:t>
      </w:r>
    </w:p>
    <w:p>
      <w:pPr>
        <w:pStyle w:val="39"/>
        <w:bidi w:val="0"/>
        <w:rPr>
          <w:rFonts w:hint="eastAsia"/>
          <w:color w:val="auto"/>
          <w:highlight w:val="none"/>
        </w:rPr>
      </w:pP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r>
        <w:rPr>
          <w:rFonts w:hint="eastAsia"/>
          <w:color w:val="auto"/>
          <w:highlight w:val="none"/>
          <w:lang w:eastAsia="zh-CN"/>
        </w:rPr>
        <w:t>。</w:t>
      </w:r>
    </w:p>
    <w:p>
      <w:pPr>
        <w:pStyle w:val="39"/>
        <w:bidi w:val="0"/>
        <w:rPr>
          <w:rFonts w:hint="eastAsia"/>
          <w:color w:val="auto"/>
          <w:highlight w:val="none"/>
        </w:rPr>
      </w:pPr>
      <w:r>
        <w:rPr>
          <w:rFonts w:hint="eastAsia"/>
          <w:color w:val="auto"/>
          <w:highlight w:val="none"/>
        </w:rPr>
        <w:t>评标过程中有下列情形之一的，评标委员会成员可以停止评标：</w:t>
      </w:r>
    </w:p>
    <w:p>
      <w:pPr>
        <w:pStyle w:val="40"/>
        <w:bidi w:val="0"/>
        <w:rPr>
          <w:rFonts w:hint="eastAsia"/>
          <w:color w:val="auto"/>
          <w:highlight w:val="none"/>
        </w:rPr>
      </w:pPr>
      <w:r>
        <w:rPr>
          <w:rFonts w:hint="eastAsia"/>
          <w:color w:val="auto"/>
          <w:highlight w:val="none"/>
        </w:rPr>
        <w:t>招标采购单位未提供必要的与采购项目有关的政策制度文件或者</w:t>
      </w:r>
      <w:r>
        <w:rPr>
          <w:rFonts w:hint="eastAsia"/>
          <w:color w:val="auto"/>
          <w:highlight w:val="none"/>
          <w:lang w:val="en-US" w:eastAsia="zh-CN"/>
        </w:rPr>
        <w:t>招标</w:t>
      </w:r>
      <w:r>
        <w:rPr>
          <w:rFonts w:hint="eastAsia"/>
          <w:color w:val="auto"/>
          <w:highlight w:val="none"/>
        </w:rPr>
        <w:t>文件，继续评标将导致违法或者错误评标的；</w:t>
      </w:r>
    </w:p>
    <w:p>
      <w:pPr>
        <w:pStyle w:val="40"/>
        <w:bidi w:val="0"/>
        <w:rPr>
          <w:rFonts w:hint="eastAsia"/>
          <w:color w:val="auto"/>
          <w:highlight w:val="none"/>
        </w:rPr>
      </w:pPr>
      <w:r>
        <w:rPr>
          <w:rFonts w:hint="eastAsia"/>
          <w:color w:val="auto"/>
          <w:highlight w:val="none"/>
        </w:rPr>
        <w:t>有关单位和个人非法干预评标委员会依法独立评标的；</w:t>
      </w:r>
    </w:p>
    <w:p>
      <w:pPr>
        <w:pStyle w:val="40"/>
        <w:bidi w:val="0"/>
        <w:rPr>
          <w:rFonts w:hint="eastAsia"/>
          <w:color w:val="auto"/>
          <w:highlight w:val="none"/>
        </w:rPr>
      </w:pPr>
      <w:r>
        <w:rPr>
          <w:rFonts w:hint="eastAsia"/>
          <w:color w:val="auto"/>
          <w:highlight w:val="none"/>
        </w:rPr>
        <w:t>其他导致评标委员会无法正常履职的情形。</w:t>
      </w:r>
    </w:p>
    <w:p>
      <w:pPr>
        <w:pStyle w:val="39"/>
        <w:bidi w:val="0"/>
        <w:rPr>
          <w:rFonts w:hint="eastAsia"/>
          <w:color w:val="auto"/>
          <w:highlight w:val="none"/>
        </w:rPr>
      </w:pPr>
      <w:r>
        <w:rPr>
          <w:rFonts w:hint="eastAsia"/>
          <w:color w:val="auto"/>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37"/>
        <w:bidi w:val="0"/>
        <w:rPr>
          <w:rFonts w:hint="eastAsia"/>
          <w:color w:val="auto"/>
          <w:highlight w:val="none"/>
          <w:lang w:val="en-US" w:eastAsia="zh-CN"/>
        </w:rPr>
      </w:pPr>
      <w:r>
        <w:rPr>
          <w:rFonts w:hint="eastAsia"/>
          <w:color w:val="auto"/>
          <w:highlight w:val="none"/>
          <w:lang w:val="en-US" w:eastAsia="zh-CN"/>
        </w:rPr>
        <w:t>符合性审查</w:t>
      </w:r>
    </w:p>
    <w:p>
      <w:pPr>
        <w:pStyle w:val="29"/>
        <w:bidi w:val="0"/>
        <w:rPr>
          <w:rFonts w:hint="eastAsia"/>
          <w:color w:val="auto"/>
          <w:highlight w:val="none"/>
        </w:rPr>
      </w:pPr>
      <w:r>
        <w:rPr>
          <w:rFonts w:hint="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9"/>
        <w:bidi w:val="0"/>
        <w:rPr>
          <w:rFonts w:hint="eastAsia"/>
          <w:color w:val="auto"/>
          <w:highlight w:val="none"/>
        </w:rPr>
      </w:pPr>
      <w:r>
        <w:rPr>
          <w:rFonts w:hint="eastAsia"/>
          <w:color w:val="auto"/>
          <w:highlight w:val="none"/>
        </w:rPr>
        <w:t>投标文件</w:t>
      </w:r>
      <w:r>
        <w:rPr>
          <w:rFonts w:hint="eastAsia"/>
          <w:color w:val="auto"/>
          <w:highlight w:val="none"/>
          <w:lang w:eastAsia="zh-CN"/>
        </w:rPr>
        <w:t>(</w:t>
      </w:r>
      <w:r>
        <w:rPr>
          <w:rFonts w:hint="eastAsia"/>
          <w:color w:val="auto"/>
          <w:highlight w:val="none"/>
        </w:rPr>
        <w:t>包括单独递交的开标一览表</w:t>
      </w:r>
      <w:r>
        <w:rPr>
          <w:rFonts w:hint="eastAsia"/>
          <w:color w:val="auto"/>
          <w:highlight w:val="none"/>
          <w:lang w:eastAsia="zh-CN"/>
        </w:rPr>
        <w:t>)</w:t>
      </w:r>
      <w:r>
        <w:rPr>
          <w:rFonts w:hint="eastAsia"/>
          <w:color w:val="auto"/>
          <w:highlight w:val="none"/>
        </w:rPr>
        <w:t>有下列情形的，本项目不作为实质性要求进行规定，即不作为符合性审查事项，不得作为无效投标处理：</w:t>
      </w:r>
    </w:p>
    <w:p>
      <w:pPr>
        <w:pStyle w:val="40"/>
        <w:bidi w:val="0"/>
        <w:rPr>
          <w:rFonts w:hint="eastAsia"/>
          <w:color w:val="auto"/>
          <w:highlight w:val="none"/>
        </w:rPr>
      </w:pPr>
      <w:r>
        <w:rPr>
          <w:rFonts w:hint="eastAsia"/>
          <w:color w:val="auto"/>
          <w:highlight w:val="none"/>
        </w:rPr>
        <w:t>正副本数量齐全，只是未按照招标文件要求进行分装或者统装的；</w:t>
      </w:r>
    </w:p>
    <w:p>
      <w:pPr>
        <w:pStyle w:val="40"/>
        <w:bidi w:val="0"/>
        <w:rPr>
          <w:rFonts w:hint="eastAsia"/>
          <w:color w:val="auto"/>
          <w:highlight w:val="none"/>
        </w:rPr>
      </w:pPr>
      <w:r>
        <w:rPr>
          <w:rFonts w:hint="eastAsia"/>
          <w:color w:val="auto"/>
          <w:highlight w:val="none"/>
        </w:rPr>
        <w:t>存在个别地方</w:t>
      </w:r>
      <w:r>
        <w:rPr>
          <w:rFonts w:hint="eastAsia"/>
          <w:color w:val="auto"/>
          <w:highlight w:val="none"/>
          <w:lang w:eastAsia="zh-CN"/>
        </w:rPr>
        <w:t>(</w:t>
      </w:r>
      <w:r>
        <w:rPr>
          <w:rFonts w:hint="eastAsia"/>
          <w:color w:val="auto"/>
          <w:highlight w:val="none"/>
        </w:rPr>
        <w:t>不超过2个</w:t>
      </w:r>
      <w:r>
        <w:rPr>
          <w:rFonts w:hint="eastAsia"/>
          <w:color w:val="auto"/>
          <w:highlight w:val="none"/>
          <w:lang w:eastAsia="zh-CN"/>
        </w:rPr>
        <w:t>)</w:t>
      </w:r>
      <w:r>
        <w:rPr>
          <w:rFonts w:hint="eastAsia"/>
          <w:color w:val="auto"/>
          <w:highlight w:val="none"/>
        </w:rPr>
        <w:t>没有法定代表人签字，但有法定代表人的私人印章或者有效授权代理人签字的；</w:t>
      </w:r>
    </w:p>
    <w:p>
      <w:pPr>
        <w:pStyle w:val="40"/>
        <w:bidi w:val="0"/>
        <w:rPr>
          <w:rFonts w:hint="eastAsia"/>
          <w:color w:val="auto"/>
          <w:highlight w:val="none"/>
        </w:rPr>
      </w:pPr>
      <w:r>
        <w:rPr>
          <w:rFonts w:hint="eastAsia"/>
          <w:color w:val="auto"/>
          <w:highlight w:val="none"/>
        </w:rPr>
        <w:t>除招标文件明确要求加盖单位(法人)公章的以外，其他地方以相关专用章加盖的；</w:t>
      </w:r>
    </w:p>
    <w:p>
      <w:pPr>
        <w:pStyle w:val="40"/>
        <w:bidi w:val="0"/>
        <w:rPr>
          <w:rFonts w:hint="eastAsia"/>
          <w:color w:val="auto"/>
          <w:highlight w:val="none"/>
        </w:rPr>
      </w:pPr>
      <w:r>
        <w:rPr>
          <w:rFonts w:hint="eastAsia"/>
          <w:color w:val="auto"/>
          <w:highlight w:val="none"/>
        </w:rPr>
        <w:t>以骑缝章的形式代替投标文件内容逐页盖章的</w:t>
      </w:r>
      <w:r>
        <w:rPr>
          <w:rFonts w:hint="eastAsia"/>
          <w:color w:val="auto"/>
          <w:highlight w:val="none"/>
          <w:lang w:eastAsia="zh-CN"/>
        </w:rPr>
        <w:t>(</w:t>
      </w:r>
      <w:r>
        <w:rPr>
          <w:rFonts w:hint="eastAsia"/>
          <w:color w:val="auto"/>
          <w:highlight w:val="none"/>
        </w:rPr>
        <w:t>但是骑缝章模糊不清，印章名称无法辨认的除外</w:t>
      </w:r>
      <w:r>
        <w:rPr>
          <w:rFonts w:hint="eastAsia"/>
          <w:color w:val="auto"/>
          <w:highlight w:val="none"/>
          <w:lang w:eastAsia="zh-CN"/>
        </w:rPr>
        <w:t>)</w:t>
      </w:r>
      <w:r>
        <w:rPr>
          <w:rFonts w:hint="eastAsia"/>
          <w:color w:val="auto"/>
          <w:highlight w:val="none"/>
        </w:rPr>
        <w:t>；</w:t>
      </w:r>
    </w:p>
    <w:p>
      <w:pPr>
        <w:pStyle w:val="40"/>
        <w:bidi w:val="0"/>
        <w:rPr>
          <w:rFonts w:hint="eastAsia"/>
          <w:color w:val="auto"/>
          <w:highlight w:val="none"/>
        </w:rPr>
      </w:pPr>
      <w:r>
        <w:rPr>
          <w:rFonts w:hint="eastAsia"/>
          <w:color w:val="auto"/>
          <w:highlight w:val="none"/>
        </w:rPr>
        <w:t>其他不影响采购项目实质性要求的情形。</w:t>
      </w:r>
    </w:p>
    <w:p>
      <w:pPr>
        <w:pStyle w:val="39"/>
        <w:bidi w:val="0"/>
        <w:rPr>
          <w:rFonts w:hint="eastAsia"/>
          <w:color w:val="auto"/>
          <w:highlight w:val="none"/>
        </w:rPr>
      </w:pPr>
      <w:r>
        <w:rPr>
          <w:rFonts w:hint="eastAsia"/>
          <w:color w:val="auto"/>
          <w:highlight w:val="none"/>
        </w:rPr>
        <w:t>除政府采购法律制度规定的情形外，本项目投标人或者其投标文件有下列情形之一的，作为无效投标处理：</w:t>
      </w:r>
    </w:p>
    <w:p>
      <w:pPr>
        <w:pStyle w:val="40"/>
        <w:bidi w:val="0"/>
        <w:rPr>
          <w:rFonts w:hint="eastAsia"/>
          <w:color w:val="auto"/>
          <w:highlight w:val="none"/>
        </w:rPr>
      </w:pPr>
      <w:r>
        <w:rPr>
          <w:rFonts w:hint="eastAsia"/>
          <w:color w:val="auto"/>
          <w:highlight w:val="none"/>
        </w:rPr>
        <w:t>投标文件正副本数量不足的；</w:t>
      </w:r>
    </w:p>
    <w:p>
      <w:pPr>
        <w:pStyle w:val="40"/>
        <w:bidi w:val="0"/>
        <w:rPr>
          <w:rFonts w:hint="eastAsia"/>
          <w:color w:val="auto"/>
          <w:highlight w:val="none"/>
        </w:rPr>
      </w:pPr>
      <w:r>
        <w:rPr>
          <w:rFonts w:hint="eastAsia"/>
          <w:color w:val="auto"/>
          <w:highlight w:val="none"/>
        </w:rPr>
        <w:t>投标文件组成明显不符合招标文件的规定要求，影响评标委员会评判的；</w:t>
      </w:r>
    </w:p>
    <w:p>
      <w:pPr>
        <w:pStyle w:val="40"/>
        <w:bidi w:val="0"/>
        <w:rPr>
          <w:rFonts w:hint="eastAsia"/>
          <w:color w:val="auto"/>
          <w:highlight w:val="none"/>
        </w:rPr>
      </w:pPr>
      <w:r>
        <w:rPr>
          <w:rFonts w:hint="eastAsia"/>
          <w:color w:val="auto"/>
          <w:highlight w:val="none"/>
        </w:rPr>
        <w:t>投标文件的格式、语言、计量单位、报价货币、知识产权、投标有效期等不符合招标文件的规定，影响评标委员会评判的；</w:t>
      </w:r>
    </w:p>
    <w:p>
      <w:pPr>
        <w:pStyle w:val="40"/>
        <w:bidi w:val="0"/>
        <w:rPr>
          <w:rFonts w:hint="eastAsia"/>
          <w:color w:val="auto"/>
          <w:highlight w:val="none"/>
        </w:rPr>
      </w:pPr>
      <w:r>
        <w:rPr>
          <w:rFonts w:hint="eastAsia"/>
          <w:color w:val="auto"/>
          <w:highlight w:val="none"/>
        </w:rPr>
        <w:t>投标报价不符合招标文件规定的价格标底和其他报价规定的；</w:t>
      </w:r>
    </w:p>
    <w:p>
      <w:pPr>
        <w:pStyle w:val="40"/>
        <w:bidi w:val="0"/>
        <w:rPr>
          <w:rFonts w:hint="eastAsia"/>
          <w:color w:val="auto"/>
          <w:highlight w:val="none"/>
        </w:rPr>
      </w:pPr>
      <w:r>
        <w:rPr>
          <w:rFonts w:hint="eastAsia"/>
          <w:color w:val="auto"/>
          <w:highlight w:val="none"/>
        </w:rPr>
        <w:t>技术、服务应答内容没有完全响应招标文件的实质性要求的；</w:t>
      </w:r>
    </w:p>
    <w:p>
      <w:pPr>
        <w:pStyle w:val="40"/>
        <w:bidi w:val="0"/>
        <w:rPr>
          <w:rFonts w:hint="eastAsia"/>
          <w:color w:val="auto"/>
          <w:highlight w:val="none"/>
        </w:rPr>
      </w:pPr>
      <w:r>
        <w:rPr>
          <w:rFonts w:hint="eastAsia"/>
          <w:color w:val="auto"/>
          <w:highlight w:val="none"/>
        </w:rPr>
        <w:t>招标文件有明确要求，但投标文件未载明或者载明的采购项目</w:t>
      </w:r>
      <w:r>
        <w:rPr>
          <w:rFonts w:hint="eastAsia"/>
          <w:color w:val="auto"/>
          <w:highlight w:val="none"/>
          <w:lang w:eastAsia="zh-CN"/>
        </w:rPr>
        <w:t>服务期限</w:t>
      </w:r>
      <w:r>
        <w:rPr>
          <w:rFonts w:hint="eastAsia"/>
          <w:color w:val="auto"/>
          <w:highlight w:val="none"/>
        </w:rPr>
        <w:t>、方式、数量与招标文件要求不一致的</w:t>
      </w:r>
      <w:r>
        <w:rPr>
          <w:rFonts w:hint="eastAsia"/>
          <w:color w:val="auto"/>
          <w:highlight w:val="none"/>
          <w:lang w:eastAsia="zh-CN"/>
        </w:rPr>
        <w:t>；</w:t>
      </w:r>
    </w:p>
    <w:p>
      <w:pPr>
        <w:pStyle w:val="40"/>
        <w:bidi w:val="0"/>
        <w:rPr>
          <w:rFonts w:hint="eastAsia"/>
          <w:color w:val="auto"/>
          <w:highlight w:val="none"/>
        </w:rPr>
      </w:pPr>
      <w:r>
        <w:rPr>
          <w:rFonts w:hint="eastAsia"/>
          <w:color w:val="auto"/>
          <w:highlight w:val="none"/>
        </w:rPr>
        <w:t>投标文件含有采购人不能接受的附加条件的</w:t>
      </w:r>
      <w:r>
        <w:rPr>
          <w:rFonts w:hint="eastAsia"/>
          <w:color w:val="auto"/>
          <w:highlight w:val="none"/>
          <w:lang w:eastAsia="zh-CN"/>
        </w:rPr>
        <w:t>。</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注：</w:t>
      </w:r>
      <w:r>
        <w:rPr>
          <w:rFonts w:hint="eastAsia" w:cstheme="minorBidi"/>
          <w:color w:val="auto"/>
          <w:kern w:val="2"/>
          <w:sz w:val="24"/>
          <w:szCs w:val="24"/>
          <w:highlight w:val="none"/>
          <w:lang w:val="en-US" w:eastAsia="zh-CN" w:bidi="ar-SA"/>
        </w:rPr>
        <w:t>①</w:t>
      </w:r>
      <w:r>
        <w:rPr>
          <w:rFonts w:hint="eastAsia" w:ascii="宋体" w:hAnsi="宋体" w:eastAsia="宋体" w:cstheme="minorBidi"/>
          <w:color w:val="auto"/>
          <w:kern w:val="2"/>
          <w:sz w:val="24"/>
          <w:szCs w:val="24"/>
          <w:highlight w:val="none"/>
          <w:lang w:val="en-US" w:eastAsia="zh-CN" w:bidi="ar-SA"/>
        </w:rPr>
        <w:t>投标人的投标文件应全部通过上述</w:t>
      </w:r>
      <w:r>
        <w:rPr>
          <w:rFonts w:hint="eastAsia" w:cstheme="minorBidi"/>
          <w:color w:val="auto"/>
          <w:kern w:val="2"/>
          <w:sz w:val="24"/>
          <w:szCs w:val="24"/>
          <w:highlight w:val="none"/>
          <w:lang w:val="en-US" w:eastAsia="zh-CN" w:bidi="ar-SA"/>
        </w:rPr>
        <w:t>符合性审查内容</w:t>
      </w:r>
      <w:r>
        <w:rPr>
          <w:rFonts w:hint="eastAsia" w:ascii="宋体" w:hAnsi="宋体" w:eastAsia="宋体" w:cstheme="minorBidi"/>
          <w:color w:val="auto"/>
          <w:kern w:val="2"/>
          <w:sz w:val="24"/>
          <w:szCs w:val="24"/>
          <w:highlight w:val="none"/>
          <w:lang w:val="en-US" w:eastAsia="zh-CN" w:bidi="ar-SA"/>
        </w:rPr>
        <w:t>；如有任意一项未通过的，应在符合性审查报告中载明</w:t>
      </w:r>
      <w:r>
        <w:rPr>
          <w:rFonts w:hint="eastAsia" w:cstheme="minorBidi"/>
          <w:color w:val="auto"/>
          <w:kern w:val="2"/>
          <w:sz w:val="24"/>
          <w:szCs w:val="24"/>
          <w:highlight w:val="none"/>
          <w:lang w:val="en-US" w:eastAsia="zh-CN" w:bidi="ar-SA"/>
        </w:rPr>
        <w:t>未</w:t>
      </w:r>
      <w:r>
        <w:rPr>
          <w:rFonts w:hint="eastAsia" w:ascii="宋体" w:hAnsi="宋体" w:eastAsia="宋体" w:cstheme="minorBidi"/>
          <w:color w:val="auto"/>
          <w:kern w:val="2"/>
          <w:sz w:val="24"/>
          <w:szCs w:val="24"/>
          <w:highlight w:val="none"/>
          <w:lang w:val="en-US" w:eastAsia="zh-CN" w:bidi="ar-SA"/>
        </w:rPr>
        <w:t>通过的具体原因，</w:t>
      </w:r>
      <w:r>
        <w:rPr>
          <w:rFonts w:hint="eastAsia" w:cstheme="minorBidi"/>
          <w:color w:val="auto"/>
          <w:kern w:val="2"/>
          <w:sz w:val="24"/>
          <w:szCs w:val="24"/>
          <w:highlight w:val="none"/>
          <w:lang w:val="en-US" w:eastAsia="zh-CN" w:bidi="ar-SA"/>
        </w:rPr>
        <w:t>该</w:t>
      </w:r>
      <w:r>
        <w:rPr>
          <w:rFonts w:hint="eastAsia" w:ascii="宋体" w:hAnsi="宋体" w:eastAsia="宋体" w:cstheme="minorBidi"/>
          <w:color w:val="auto"/>
          <w:kern w:val="2"/>
          <w:sz w:val="24"/>
          <w:szCs w:val="24"/>
          <w:highlight w:val="none"/>
          <w:lang w:val="en-US" w:eastAsia="zh-CN" w:bidi="ar-SA"/>
        </w:rPr>
        <w:t>投标人的投标文件按无效投标文件处理。</w:t>
      </w:r>
    </w:p>
    <w:p>
      <w:pPr>
        <w:pStyle w:val="40"/>
        <w:numPr>
          <w:ilvl w:val="3"/>
          <w:numId w:val="0"/>
        </w:numPr>
        <w:bidi w:val="0"/>
        <w:ind w:leftChars="200"/>
        <w:rPr>
          <w:rFonts w:hint="eastAsia"/>
          <w:color w:val="auto"/>
          <w:highlight w:val="none"/>
        </w:rPr>
      </w:pPr>
      <w:r>
        <w:rPr>
          <w:rFonts w:hint="eastAsia" w:cstheme="minorBidi"/>
          <w:color w:val="auto"/>
          <w:kern w:val="2"/>
          <w:sz w:val="24"/>
          <w:szCs w:val="24"/>
          <w:highlight w:val="none"/>
          <w:lang w:val="en-US" w:eastAsia="zh-CN" w:bidi="ar-SA"/>
        </w:rPr>
        <w:t>②</w:t>
      </w:r>
      <w:r>
        <w:rPr>
          <w:rFonts w:hint="eastAsia" w:ascii="宋体" w:hAnsi="宋体" w:eastAsia="宋体" w:cstheme="minorBidi"/>
          <w:color w:val="auto"/>
          <w:kern w:val="2"/>
          <w:sz w:val="24"/>
          <w:szCs w:val="24"/>
          <w:highlight w:val="none"/>
          <w:lang w:val="en-US" w:eastAsia="zh-CN" w:bidi="ar-SA"/>
        </w:rPr>
        <w:t>通过符合性审查的</w:t>
      </w:r>
      <w:r>
        <w:rPr>
          <w:rFonts w:hint="eastAsia" w:cstheme="minorBidi"/>
          <w:color w:val="auto"/>
          <w:kern w:val="2"/>
          <w:sz w:val="24"/>
          <w:szCs w:val="24"/>
          <w:highlight w:val="none"/>
          <w:lang w:val="en-US" w:eastAsia="zh-CN" w:bidi="ar-SA"/>
        </w:rPr>
        <w:t>投标人</w:t>
      </w:r>
      <w:r>
        <w:rPr>
          <w:rFonts w:hint="eastAsia" w:ascii="宋体" w:hAnsi="宋体" w:eastAsia="宋体" w:cstheme="minorBidi"/>
          <w:color w:val="auto"/>
          <w:kern w:val="2"/>
          <w:sz w:val="24"/>
          <w:szCs w:val="24"/>
          <w:highlight w:val="none"/>
          <w:lang w:val="en-US" w:eastAsia="zh-CN" w:bidi="ar-SA"/>
        </w:rPr>
        <w:t>＜3</w:t>
      </w:r>
      <w:r>
        <w:rPr>
          <w:rFonts w:hint="eastAsia" w:cstheme="minorBidi"/>
          <w:color w:val="auto"/>
          <w:kern w:val="2"/>
          <w:sz w:val="24"/>
          <w:szCs w:val="24"/>
          <w:highlight w:val="none"/>
          <w:lang w:val="en-US" w:eastAsia="zh-CN" w:bidi="ar-SA"/>
        </w:rPr>
        <w:t>家</w:t>
      </w:r>
      <w:r>
        <w:rPr>
          <w:rFonts w:hint="eastAsia" w:ascii="宋体" w:hAnsi="宋体" w:eastAsia="宋体" w:cstheme="minorBidi"/>
          <w:color w:val="auto"/>
          <w:kern w:val="2"/>
          <w:sz w:val="24"/>
          <w:szCs w:val="24"/>
          <w:highlight w:val="none"/>
          <w:lang w:val="en-US" w:eastAsia="zh-CN" w:bidi="ar-SA"/>
        </w:rPr>
        <w:t>，本项目采购失败</w:t>
      </w:r>
      <w:r>
        <w:rPr>
          <w:rFonts w:hint="eastAsia" w:cstheme="minorBidi"/>
          <w:color w:val="auto"/>
          <w:kern w:val="2"/>
          <w:sz w:val="24"/>
          <w:szCs w:val="24"/>
          <w:highlight w:val="none"/>
          <w:lang w:val="en-US" w:eastAsia="zh-CN" w:bidi="ar-SA"/>
        </w:rPr>
        <w:t>。</w:t>
      </w:r>
    </w:p>
    <w:p>
      <w:pPr>
        <w:pStyle w:val="37"/>
        <w:bidi w:val="0"/>
        <w:rPr>
          <w:rFonts w:hint="eastAsia"/>
          <w:color w:val="auto"/>
          <w:highlight w:val="none"/>
          <w:lang w:val="en-US" w:eastAsia="zh-CN"/>
        </w:rPr>
      </w:pPr>
      <w:r>
        <w:rPr>
          <w:rFonts w:hint="eastAsia"/>
          <w:color w:val="auto"/>
          <w:highlight w:val="none"/>
          <w:lang w:val="en-US" w:eastAsia="zh-CN"/>
        </w:rPr>
        <w:t>比较与评价</w:t>
      </w:r>
    </w:p>
    <w:p>
      <w:pPr>
        <w:pStyle w:val="29"/>
        <w:bidi w:val="0"/>
        <w:rPr>
          <w:rFonts w:hint="eastAsia"/>
          <w:color w:val="auto"/>
          <w:highlight w:val="none"/>
        </w:rPr>
      </w:pPr>
      <w:r>
        <w:rPr>
          <w:rFonts w:hint="eastAsia"/>
          <w:color w:val="auto"/>
          <w:highlight w:val="none"/>
          <w:lang w:val="en-US" w:eastAsia="zh-CN"/>
        </w:rPr>
        <w:t>评标委员会应当按照</w:t>
      </w:r>
      <w:r>
        <w:rPr>
          <w:rFonts w:hint="eastAsia"/>
          <w:color w:val="auto"/>
          <w:highlight w:val="none"/>
        </w:rPr>
        <w:t>招标文件中规定的评标方法和标准，对</w:t>
      </w:r>
      <w:r>
        <w:rPr>
          <w:rFonts w:hint="eastAsia"/>
          <w:color w:val="auto"/>
          <w:highlight w:val="none"/>
          <w:lang w:val="en-US" w:eastAsia="zh-CN"/>
        </w:rPr>
        <w:t>符合性审查合格的</w:t>
      </w:r>
      <w:r>
        <w:rPr>
          <w:rFonts w:hint="eastAsia"/>
          <w:color w:val="auto"/>
          <w:highlight w:val="none"/>
        </w:rPr>
        <w:t>投标文件进行商务</w:t>
      </w:r>
      <w:r>
        <w:rPr>
          <w:rFonts w:hint="eastAsia"/>
          <w:color w:val="auto"/>
          <w:highlight w:val="none"/>
          <w:lang w:val="en-US" w:eastAsia="zh-CN"/>
        </w:rPr>
        <w:t>和技术</w:t>
      </w:r>
      <w:r>
        <w:rPr>
          <w:rFonts w:hint="eastAsia"/>
          <w:color w:val="auto"/>
          <w:highlight w:val="none"/>
        </w:rPr>
        <w:t>评估，综合比较与评价。</w:t>
      </w:r>
    </w:p>
    <w:p>
      <w:pPr>
        <w:pStyle w:val="37"/>
        <w:bidi w:val="0"/>
        <w:rPr>
          <w:rFonts w:hint="eastAsia"/>
          <w:color w:val="auto"/>
          <w:highlight w:val="none"/>
          <w:lang w:val="en-US" w:eastAsia="zh-CN"/>
        </w:rPr>
      </w:pPr>
      <w:r>
        <w:rPr>
          <w:rFonts w:hint="eastAsia"/>
          <w:color w:val="auto"/>
          <w:highlight w:val="none"/>
          <w:lang w:val="en-US" w:eastAsia="zh-CN"/>
        </w:rPr>
        <w:t>评标争议处理规则</w:t>
      </w:r>
    </w:p>
    <w:p>
      <w:pPr>
        <w:pStyle w:val="29"/>
        <w:bidi w:val="0"/>
        <w:rPr>
          <w:rFonts w:hint="eastAsia"/>
          <w:color w:val="auto"/>
          <w:highlight w:val="none"/>
        </w:rPr>
      </w:pPr>
      <w:r>
        <w:rPr>
          <w:rFonts w:hint="eastAsia"/>
          <w:color w:val="auto"/>
          <w:highlight w:val="none"/>
        </w:rPr>
        <w:t>评标委员会成员在评标过程中，对于符合性</w:t>
      </w:r>
      <w:r>
        <w:rPr>
          <w:rFonts w:hint="eastAsia"/>
          <w:color w:val="auto"/>
          <w:highlight w:val="none"/>
          <w:lang w:val="en-US" w:eastAsia="zh-CN"/>
        </w:rPr>
        <w:t>审</w:t>
      </w:r>
      <w:r>
        <w:rPr>
          <w:rFonts w:hint="eastAsia"/>
          <w:color w:val="auto"/>
          <w:highlight w:val="none"/>
        </w:rPr>
        <w:t>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7"/>
        <w:bidi w:val="0"/>
        <w:rPr>
          <w:rFonts w:hint="eastAsia"/>
          <w:color w:val="auto"/>
          <w:highlight w:val="none"/>
          <w:lang w:val="en-US" w:eastAsia="zh-CN"/>
        </w:rPr>
      </w:pPr>
      <w:r>
        <w:rPr>
          <w:rFonts w:hint="eastAsia"/>
          <w:color w:val="auto"/>
          <w:highlight w:val="none"/>
          <w:lang w:val="en-US" w:eastAsia="zh-CN"/>
        </w:rPr>
        <w:t>澄清、说明或者纠正</w:t>
      </w:r>
    </w:p>
    <w:p>
      <w:pPr>
        <w:pStyle w:val="39"/>
        <w:bidi w:val="0"/>
        <w:rPr>
          <w:rFonts w:hint="eastAsia"/>
          <w:color w:val="auto"/>
          <w:highlight w:val="none"/>
        </w:rPr>
      </w:pPr>
      <w:r>
        <w:rPr>
          <w:rFonts w:hint="eastAsia"/>
          <w:color w:val="auto"/>
          <w:highlight w:val="none"/>
        </w:rPr>
        <w:t>评标过程中，评标委员会认为招标文件有关事项表述不明确或需要说明的，可以提请</w:t>
      </w:r>
      <w:r>
        <w:rPr>
          <w:rFonts w:hint="eastAsia"/>
          <w:color w:val="auto"/>
          <w:highlight w:val="none"/>
          <w:lang w:val="en-US" w:eastAsia="zh-CN"/>
        </w:rPr>
        <w:t>采购代理机构</w:t>
      </w:r>
      <w:r>
        <w:rPr>
          <w:rFonts w:hint="eastAsia"/>
          <w:color w:val="auto"/>
          <w:highlight w:val="none"/>
        </w:rPr>
        <w:t>书面解释。</w:t>
      </w:r>
      <w:r>
        <w:rPr>
          <w:rFonts w:hint="eastAsia"/>
          <w:color w:val="auto"/>
          <w:highlight w:val="none"/>
          <w:lang w:val="en-US" w:eastAsia="zh-CN"/>
        </w:rPr>
        <w:t>采购代理机构</w:t>
      </w:r>
      <w:r>
        <w:rPr>
          <w:rFonts w:hint="eastAsia"/>
          <w:color w:val="auto"/>
          <w:highlight w:val="none"/>
        </w:rPr>
        <w:t>的解释不得改变招标文件的原义或者影响公平、公正，解释事项如果涉及投标人权益的以有利于投标人的原则进行解释。</w:t>
      </w:r>
    </w:p>
    <w:p>
      <w:pPr>
        <w:pStyle w:val="39"/>
        <w:bidi w:val="0"/>
        <w:rPr>
          <w:rFonts w:hint="eastAsia"/>
          <w:color w:val="auto"/>
          <w:highlight w:val="none"/>
        </w:rPr>
      </w:pPr>
      <w:r>
        <w:rPr>
          <w:rFonts w:hint="eastAsia"/>
          <w:color w:val="auto"/>
          <w:highlight w:val="none"/>
        </w:rPr>
        <w:t>在评标过程中，评标委员会对投标文件中含义不明确、同类问题表述不一致或者有明显文字和计算错误的内容，应当以书面形式</w:t>
      </w:r>
      <w:r>
        <w:rPr>
          <w:rFonts w:hint="eastAsia"/>
          <w:color w:val="auto"/>
          <w:highlight w:val="none"/>
          <w:lang w:eastAsia="zh-CN"/>
        </w:rPr>
        <w:t>(</w:t>
      </w:r>
      <w:r>
        <w:rPr>
          <w:rFonts w:hint="eastAsia"/>
          <w:color w:val="auto"/>
          <w:highlight w:val="none"/>
        </w:rPr>
        <w:t>须由评标委员会全体成员签字</w:t>
      </w:r>
      <w:r>
        <w:rPr>
          <w:rFonts w:hint="eastAsia"/>
          <w:color w:val="auto"/>
          <w:highlight w:val="none"/>
          <w:lang w:eastAsia="zh-CN"/>
        </w:rPr>
        <w:t>)</w:t>
      </w:r>
      <w:r>
        <w:rPr>
          <w:rFonts w:hint="eastAsia"/>
          <w:color w:val="auto"/>
          <w:highlight w:val="none"/>
        </w:rPr>
        <w:t>要求供应商作出必要的书面澄清、说明或者纠正，并给予供应商必要的反馈时间。</w:t>
      </w:r>
    </w:p>
    <w:p>
      <w:pPr>
        <w:pStyle w:val="39"/>
        <w:bidi w:val="0"/>
        <w:rPr>
          <w:rFonts w:hint="eastAsia"/>
          <w:color w:val="auto"/>
          <w:highlight w:val="none"/>
        </w:rPr>
      </w:pPr>
      <w:r>
        <w:rPr>
          <w:rFonts w:hint="eastAsia"/>
          <w:color w:val="auto"/>
          <w:highlight w:val="none"/>
        </w:rPr>
        <w:t>供应商应当书面澄清、说明或者纠正，并加盖公章或签字确认</w:t>
      </w:r>
      <w:r>
        <w:rPr>
          <w:rFonts w:hint="eastAsia"/>
          <w:color w:val="auto"/>
          <w:highlight w:val="none"/>
          <w:lang w:eastAsia="zh-CN"/>
        </w:rPr>
        <w:t>(</w:t>
      </w:r>
      <w:r>
        <w:rPr>
          <w:rFonts w:hint="eastAsia"/>
          <w:color w:val="auto"/>
          <w:highlight w:val="none"/>
        </w:rPr>
        <w:t>供应商为法人的，应当由其法定代表人或者代理人签字确认；供应商为其他组织的，应当由其主要负责人或者代理人签字确认；供应商为自然人的，应当由其本人或者代理人签字确认</w:t>
      </w:r>
      <w:r>
        <w:rPr>
          <w:rFonts w:hint="eastAsia"/>
          <w:color w:val="auto"/>
          <w:highlight w:val="none"/>
          <w:lang w:eastAsia="zh-CN"/>
        </w:rPr>
        <w:t>)</w:t>
      </w:r>
      <w:r>
        <w:rPr>
          <w:rFonts w:hint="eastAsia"/>
          <w:color w:val="auto"/>
          <w:highlight w:val="none"/>
        </w:rPr>
        <w:t>，否则无效。澄清、说明或者纠正不影响投标文件的效力，有效的澄清、说明或者纠正材料，是投标文件的组成部分。</w:t>
      </w:r>
    </w:p>
    <w:p>
      <w:pPr>
        <w:pStyle w:val="39"/>
        <w:bidi w:val="0"/>
        <w:rPr>
          <w:rFonts w:hint="eastAsia"/>
          <w:color w:val="auto"/>
          <w:highlight w:val="none"/>
        </w:rPr>
      </w:pPr>
      <w:r>
        <w:rPr>
          <w:rFonts w:hint="eastAsia"/>
          <w:color w:val="auto"/>
          <w:highlight w:val="none"/>
        </w:rPr>
        <w:t>评标委员会要求供应商澄清、说明或者更正，不得超出招标文件的范围，不得以此让供应商实质改变投标文件的内容，不得影响供应商公平竞争。本项目下列内容不得澄清：</w:t>
      </w:r>
    </w:p>
    <w:p>
      <w:pPr>
        <w:pStyle w:val="40"/>
        <w:bidi w:val="0"/>
        <w:rPr>
          <w:rFonts w:hint="eastAsia"/>
          <w:color w:val="auto"/>
          <w:highlight w:val="none"/>
        </w:rPr>
      </w:pPr>
      <w:r>
        <w:rPr>
          <w:rFonts w:hint="eastAsia"/>
          <w:color w:val="auto"/>
          <w:highlight w:val="none"/>
        </w:rPr>
        <w:t>按财政部规定应当在评标时不予承认的投标文件内容事项；</w:t>
      </w:r>
    </w:p>
    <w:p>
      <w:pPr>
        <w:pStyle w:val="40"/>
        <w:bidi w:val="0"/>
        <w:rPr>
          <w:rFonts w:hint="eastAsia"/>
          <w:color w:val="auto"/>
          <w:highlight w:val="none"/>
        </w:rPr>
      </w:pPr>
      <w:r>
        <w:rPr>
          <w:rFonts w:hint="eastAsia"/>
          <w:color w:val="auto"/>
          <w:highlight w:val="none"/>
        </w:rPr>
        <w:t>投标文件中已经明确的内容事项；</w:t>
      </w:r>
    </w:p>
    <w:p>
      <w:pPr>
        <w:pStyle w:val="40"/>
        <w:bidi w:val="0"/>
        <w:rPr>
          <w:rFonts w:hint="eastAsia"/>
          <w:color w:val="auto"/>
          <w:highlight w:val="none"/>
        </w:rPr>
      </w:pPr>
      <w:r>
        <w:rPr>
          <w:rFonts w:hint="eastAsia"/>
          <w:color w:val="auto"/>
          <w:highlight w:val="none"/>
        </w:rPr>
        <w:t>投标文件未提供的材料。</w:t>
      </w:r>
    </w:p>
    <w:p>
      <w:pPr>
        <w:pStyle w:val="39"/>
        <w:bidi w:val="0"/>
        <w:rPr>
          <w:rFonts w:hint="eastAsia"/>
          <w:color w:val="auto"/>
          <w:highlight w:val="none"/>
        </w:rPr>
      </w:pPr>
      <w:r>
        <w:rPr>
          <w:rFonts w:hint="eastAsia"/>
          <w:color w:val="auto"/>
          <w:highlight w:val="none"/>
        </w:rPr>
        <w:t>本项目采购过程中，投标文件出现下列情况的，不需要供应商澄清、说明或者纠正，按照以下原则处理：</w:t>
      </w:r>
    </w:p>
    <w:p>
      <w:pPr>
        <w:pStyle w:val="40"/>
        <w:bidi w:val="0"/>
        <w:rPr>
          <w:rFonts w:hint="eastAsia"/>
          <w:color w:val="auto"/>
          <w:highlight w:val="none"/>
        </w:rPr>
      </w:pPr>
      <w:r>
        <w:rPr>
          <w:rFonts w:hint="eastAsia"/>
          <w:color w:val="auto"/>
          <w:highlight w:val="none"/>
        </w:rPr>
        <w:t>投标文件的大写金额和小写金额不一致的，以大写金额为准，但大写金额出现文字错误，导致金额无法判断的除外；</w:t>
      </w:r>
    </w:p>
    <w:p>
      <w:pPr>
        <w:pStyle w:val="40"/>
        <w:bidi w:val="0"/>
        <w:rPr>
          <w:rFonts w:hint="eastAsia"/>
          <w:color w:val="auto"/>
          <w:highlight w:val="none"/>
        </w:rPr>
      </w:pPr>
      <w:r>
        <w:rPr>
          <w:rFonts w:hint="eastAsia"/>
          <w:color w:val="auto"/>
          <w:highlight w:val="none"/>
        </w:rPr>
        <w:t>总价金额与按单价汇总金额不一致的，以单价汇总金额计算结果为准，但是单价金额出现计算错误、明显人为工作失误的除外；</w:t>
      </w:r>
    </w:p>
    <w:p>
      <w:pPr>
        <w:pStyle w:val="40"/>
        <w:bidi w:val="0"/>
        <w:rPr>
          <w:rFonts w:hint="eastAsia"/>
          <w:color w:val="auto"/>
          <w:highlight w:val="none"/>
        </w:rPr>
      </w:pPr>
      <w:r>
        <w:rPr>
          <w:rFonts w:hint="eastAsia"/>
          <w:color w:val="auto"/>
          <w:highlight w:val="none"/>
        </w:rPr>
        <w:t>单价金额小数点有明显错位的，应以总价为准，并修改单价；</w:t>
      </w:r>
    </w:p>
    <w:p>
      <w:pPr>
        <w:pStyle w:val="40"/>
        <w:bidi w:val="0"/>
        <w:rPr>
          <w:rFonts w:hint="eastAsia"/>
          <w:color w:val="auto"/>
          <w:highlight w:val="none"/>
        </w:rPr>
      </w:pPr>
      <w:r>
        <w:rPr>
          <w:rFonts w:hint="eastAsia"/>
          <w:color w:val="auto"/>
          <w:highlight w:val="none"/>
        </w:rPr>
        <w:t>对不同语言文本投标文件的解释发生异议的，以中文文本为准。</w:t>
      </w:r>
    </w:p>
    <w:p>
      <w:pPr>
        <w:pStyle w:val="29"/>
        <w:bidi w:val="0"/>
        <w:rPr>
          <w:rFonts w:hint="eastAsia"/>
          <w:color w:val="auto"/>
          <w:highlight w:val="none"/>
        </w:rPr>
      </w:pPr>
      <w:r>
        <w:rPr>
          <w:rFonts w:hint="eastAsia"/>
          <w:color w:val="auto"/>
          <w:highlight w:val="none"/>
        </w:rPr>
        <w:t>出现本条第</w:t>
      </w:r>
      <w:r>
        <w:rPr>
          <w:rFonts w:hint="eastAsia"/>
          <w:color w:val="auto"/>
          <w:highlight w:val="none"/>
          <w:lang w:val="en-US" w:eastAsia="zh-CN"/>
        </w:rPr>
        <w:t>5.2</w:t>
      </w:r>
      <w:r>
        <w:rPr>
          <w:rFonts w:hint="eastAsia"/>
          <w:color w:val="auto"/>
          <w:highlight w:val="none"/>
        </w:rPr>
        <w:t>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49"/>
        <w:bidi w:val="0"/>
        <w:rPr>
          <w:rFonts w:hint="eastAsia"/>
          <w:color w:val="auto"/>
          <w:highlight w:val="none"/>
        </w:rPr>
      </w:pPr>
      <w:r>
        <w:rPr>
          <w:rFonts w:hint="eastAsia"/>
          <w:color w:val="auto"/>
          <w:highlight w:val="none"/>
        </w:rPr>
        <w:t>注：评标委员会成员应当积极履行澄清、说明或者纠正的职责，不得将应当澄清、说明或者纠正的投标文件作无效投标处理。</w:t>
      </w:r>
    </w:p>
    <w:p>
      <w:pPr>
        <w:pStyle w:val="37"/>
        <w:bidi w:val="0"/>
        <w:rPr>
          <w:rFonts w:hint="eastAsia"/>
          <w:color w:val="auto"/>
          <w:highlight w:val="none"/>
        </w:rPr>
      </w:pPr>
      <w:r>
        <w:rPr>
          <w:rFonts w:hint="eastAsia"/>
          <w:color w:val="auto"/>
          <w:highlight w:val="none"/>
        </w:rPr>
        <w:t>投标文件报价出现前后不一致的，除招标文件另有规定外，按照下列规定修正：</w:t>
      </w:r>
    </w:p>
    <w:p>
      <w:pPr>
        <w:pStyle w:val="39"/>
        <w:bidi w:val="0"/>
        <w:rPr>
          <w:rFonts w:hint="eastAsia"/>
          <w:color w:val="auto"/>
          <w:highlight w:val="none"/>
        </w:rPr>
      </w:pPr>
      <w:r>
        <w:rPr>
          <w:rFonts w:hint="eastAsia"/>
          <w:color w:val="auto"/>
          <w:highlight w:val="none"/>
        </w:rPr>
        <w:t>投标文件中开标一览表</w:t>
      </w:r>
      <w:r>
        <w:rPr>
          <w:rFonts w:hint="eastAsia"/>
          <w:color w:val="auto"/>
          <w:highlight w:val="none"/>
          <w:lang w:eastAsia="zh-CN"/>
        </w:rPr>
        <w:t>(</w:t>
      </w:r>
      <w:r>
        <w:rPr>
          <w:rFonts w:hint="eastAsia"/>
          <w:color w:val="auto"/>
          <w:highlight w:val="none"/>
        </w:rPr>
        <w:t>报价表</w:t>
      </w:r>
      <w:r>
        <w:rPr>
          <w:rFonts w:hint="eastAsia"/>
          <w:color w:val="auto"/>
          <w:highlight w:val="none"/>
          <w:lang w:eastAsia="zh-CN"/>
        </w:rPr>
        <w:t>)</w:t>
      </w:r>
      <w:r>
        <w:rPr>
          <w:rFonts w:hint="eastAsia"/>
          <w:color w:val="auto"/>
          <w:highlight w:val="none"/>
        </w:rPr>
        <w:t>内容与投标文件中相应内容不一致的，以开标唱标</w:t>
      </w:r>
      <w:r>
        <w:rPr>
          <w:rFonts w:hint="eastAsia"/>
          <w:color w:val="auto"/>
          <w:highlight w:val="none"/>
          <w:lang w:eastAsia="zh-CN"/>
        </w:rPr>
        <w:t>时</w:t>
      </w:r>
      <w:r>
        <w:rPr>
          <w:rFonts w:hint="eastAsia"/>
          <w:color w:val="auto"/>
          <w:highlight w:val="none"/>
        </w:rPr>
        <w:t>单独提交的开标一览表</w:t>
      </w:r>
      <w:r>
        <w:rPr>
          <w:rFonts w:hint="eastAsia"/>
          <w:color w:val="auto"/>
          <w:highlight w:val="none"/>
          <w:lang w:eastAsia="zh-CN"/>
        </w:rPr>
        <w:t>(</w:t>
      </w:r>
      <w:r>
        <w:rPr>
          <w:rFonts w:hint="eastAsia"/>
          <w:color w:val="auto"/>
          <w:highlight w:val="none"/>
        </w:rPr>
        <w:t>报价表</w:t>
      </w:r>
      <w:r>
        <w:rPr>
          <w:rFonts w:hint="eastAsia"/>
          <w:color w:val="auto"/>
          <w:highlight w:val="none"/>
          <w:lang w:eastAsia="zh-CN"/>
        </w:rPr>
        <w:t>)</w:t>
      </w:r>
      <w:r>
        <w:rPr>
          <w:rFonts w:hint="eastAsia"/>
          <w:color w:val="auto"/>
          <w:highlight w:val="none"/>
        </w:rPr>
        <w:t>为准；</w:t>
      </w:r>
    </w:p>
    <w:p>
      <w:pPr>
        <w:pStyle w:val="39"/>
        <w:bidi w:val="0"/>
        <w:rPr>
          <w:rFonts w:hint="eastAsia"/>
          <w:color w:val="auto"/>
          <w:highlight w:val="none"/>
        </w:rPr>
      </w:pPr>
      <w:r>
        <w:rPr>
          <w:rFonts w:hint="eastAsia"/>
          <w:color w:val="auto"/>
          <w:highlight w:val="none"/>
        </w:rPr>
        <w:t>大写金额和小写金额不一致的，以大写金额为准；</w:t>
      </w:r>
    </w:p>
    <w:p>
      <w:pPr>
        <w:pStyle w:val="39"/>
        <w:bidi w:val="0"/>
        <w:rPr>
          <w:rFonts w:hint="eastAsia"/>
          <w:color w:val="auto"/>
          <w:highlight w:val="none"/>
        </w:rPr>
      </w:pPr>
      <w:r>
        <w:rPr>
          <w:rFonts w:hint="eastAsia"/>
          <w:color w:val="auto"/>
          <w:highlight w:val="none"/>
        </w:rPr>
        <w:t>单价金额小数点或者百分比有明显错位的，以开标一览表的总价为准，并修改单价；</w:t>
      </w:r>
    </w:p>
    <w:p>
      <w:pPr>
        <w:pStyle w:val="39"/>
        <w:bidi w:val="0"/>
        <w:rPr>
          <w:rFonts w:hint="eastAsia"/>
          <w:color w:val="auto"/>
          <w:highlight w:val="none"/>
        </w:rPr>
      </w:pPr>
      <w:r>
        <w:rPr>
          <w:rFonts w:hint="eastAsia"/>
          <w:color w:val="auto"/>
          <w:highlight w:val="none"/>
        </w:rPr>
        <w:t>总价金额与按单价汇总金额不一致的，以单价金额计算结果为准。</w:t>
      </w:r>
    </w:p>
    <w:p>
      <w:pPr>
        <w:pStyle w:val="49"/>
        <w:bidi w:val="0"/>
        <w:rPr>
          <w:rFonts w:hint="eastAsia"/>
          <w:color w:val="auto"/>
          <w:highlight w:val="none"/>
          <w:lang w:val="en-US" w:eastAsia="zh-CN"/>
        </w:rPr>
      </w:pPr>
      <w:r>
        <w:rPr>
          <w:rFonts w:hint="eastAsia"/>
          <w:color w:val="auto"/>
          <w:highlight w:val="none"/>
        </w:rPr>
        <w:t>同时出现两种以上不一致的，按照前款规定的顺序修正。修正后的报价按照《政府采购货物和服务招标投标管理办法》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w:t>
      </w:r>
      <w:r>
        <w:rPr>
          <w:rFonts w:hint="eastAsia"/>
          <w:color w:val="auto"/>
          <w:highlight w:val="none"/>
        </w:rPr>
        <w:t>第五十一条第二款的规定经投标人确认后产生约束力，投标人不确认的，其投标无效。</w:t>
      </w:r>
    </w:p>
    <w:p>
      <w:pPr>
        <w:pStyle w:val="37"/>
        <w:bidi w:val="0"/>
        <w:rPr>
          <w:rFonts w:hint="eastAsia"/>
          <w:color w:val="auto"/>
          <w:highlight w:val="none"/>
          <w:lang w:val="en-US" w:eastAsia="zh-CN"/>
        </w:rPr>
      </w:pPr>
      <w:r>
        <w:rPr>
          <w:rFonts w:hint="eastAsia"/>
          <w:color w:val="auto"/>
          <w:highlight w:val="none"/>
          <w:lang w:val="en-US" w:eastAsia="zh-CN"/>
        </w:rPr>
        <w:t>低于成本价投标处理</w:t>
      </w:r>
    </w:p>
    <w:p>
      <w:pPr>
        <w:pStyle w:val="39"/>
        <w:bidi w:val="0"/>
        <w:rPr>
          <w:rFonts w:hint="eastAsia"/>
          <w:color w:val="auto"/>
          <w:highlight w:val="none"/>
          <w:lang w:val="en-US" w:eastAsia="zh-CN"/>
        </w:rPr>
      </w:pPr>
      <w:r>
        <w:rPr>
          <w:rFonts w:hint="eastAsia"/>
          <w:color w:val="auto"/>
          <w:highlight w:val="none"/>
          <w:lang w:val="en-US" w:eastAsia="zh-CN"/>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39"/>
        <w:bidi w:val="0"/>
        <w:rPr>
          <w:rFonts w:hint="eastAsia"/>
          <w:color w:val="auto"/>
          <w:highlight w:val="none"/>
          <w:lang w:val="en-US" w:eastAsia="zh-CN"/>
        </w:rPr>
      </w:pPr>
      <w:r>
        <w:rPr>
          <w:rFonts w:hint="eastAsia"/>
          <w:color w:val="auto"/>
          <w:highlight w:val="none"/>
          <w:lang w:val="en-US" w:eastAsia="zh-CN"/>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39"/>
        <w:bidi w:val="0"/>
        <w:rPr>
          <w:rFonts w:hint="eastAsia"/>
          <w:color w:val="auto"/>
          <w:highlight w:val="none"/>
        </w:rPr>
      </w:pPr>
      <w:r>
        <w:rPr>
          <w:rFonts w:hint="eastAsia"/>
          <w:color w:val="auto"/>
          <w:highlight w:val="none"/>
          <w:lang w:val="en-US" w:eastAsia="zh-CN"/>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p>
      <w:pPr>
        <w:pStyle w:val="24"/>
        <w:numPr>
          <w:ilvl w:val="1"/>
          <w:numId w:val="12"/>
        </w:numPr>
        <w:bidi w:val="0"/>
        <w:rPr>
          <w:rFonts w:hint="eastAsia"/>
          <w:color w:val="auto"/>
          <w:highlight w:val="none"/>
        </w:rPr>
      </w:pPr>
      <w:bookmarkStart w:id="1113" w:name="_Toc307564897"/>
      <w:bookmarkStart w:id="1114" w:name="_Toc217446103"/>
      <w:bookmarkStart w:id="1115" w:name="_Toc22389"/>
      <w:bookmarkStart w:id="1116" w:name="_Toc27402"/>
      <w:bookmarkStart w:id="1117" w:name="_Toc23140"/>
      <w:bookmarkStart w:id="1118" w:name="_Toc319439947"/>
      <w:bookmarkStart w:id="1119" w:name="_Toc21397"/>
      <w:bookmarkStart w:id="1120" w:name="_Toc309897564"/>
      <w:bookmarkStart w:id="1121" w:name="_Toc25587"/>
      <w:bookmarkStart w:id="1122" w:name="_Toc308188199"/>
      <w:bookmarkStart w:id="1123" w:name="_Toc1756"/>
      <w:bookmarkStart w:id="1124" w:name="_Toc29604"/>
      <w:bookmarkStart w:id="1125" w:name="_Toc30417"/>
      <w:bookmarkStart w:id="1126" w:name="_Toc2106"/>
      <w:bookmarkStart w:id="1127" w:name="_Toc319440191"/>
      <w:bookmarkStart w:id="1128" w:name="_Toc26213"/>
      <w:bookmarkStart w:id="1129" w:name="_Toc327196342"/>
      <w:bookmarkStart w:id="1130" w:name="_Toc24902"/>
      <w:bookmarkStart w:id="1131" w:name="_Toc23187"/>
      <w:bookmarkStart w:id="1132" w:name="_Toc308084646"/>
      <w:bookmarkStart w:id="1133" w:name="_Toc307501155"/>
      <w:r>
        <w:rPr>
          <w:rFonts w:hint="eastAsia"/>
          <w:color w:val="auto"/>
          <w:highlight w:val="none"/>
        </w:rPr>
        <w:t>评标细则及标准</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pPr>
        <w:pStyle w:val="37"/>
        <w:numPr>
          <w:ilvl w:val="1"/>
          <w:numId w:val="34"/>
        </w:numPr>
        <w:bidi w:val="0"/>
        <w:rPr>
          <w:rFonts w:hint="eastAsia"/>
          <w:color w:val="auto"/>
          <w:highlight w:val="none"/>
        </w:rPr>
      </w:pPr>
      <w:r>
        <w:rPr>
          <w:rFonts w:hint="eastAsia"/>
          <w:color w:val="auto"/>
          <w:highlight w:val="none"/>
        </w:rPr>
        <w:t>评委会只对通过</w:t>
      </w:r>
      <w:r>
        <w:rPr>
          <w:rFonts w:hint="eastAsia"/>
          <w:color w:val="auto"/>
          <w:highlight w:val="none"/>
          <w:lang w:val="en-US" w:eastAsia="zh-CN"/>
        </w:rPr>
        <w:t>符合性检查</w:t>
      </w:r>
      <w:r>
        <w:rPr>
          <w:rFonts w:hint="eastAsia"/>
          <w:color w:val="auto"/>
          <w:highlight w:val="none"/>
        </w:rPr>
        <w:t>的投标文件，根据招标文件的要求采用相同的评标程序、评分办法及标准进行评价和比较。</w:t>
      </w:r>
    </w:p>
    <w:p>
      <w:pPr>
        <w:pStyle w:val="37"/>
        <w:numPr>
          <w:ilvl w:val="1"/>
          <w:numId w:val="34"/>
        </w:numPr>
        <w:bidi w:val="0"/>
        <w:rPr>
          <w:rFonts w:hint="eastAsia"/>
          <w:color w:val="auto"/>
          <w:highlight w:val="none"/>
        </w:rPr>
      </w:pPr>
      <w:r>
        <w:rPr>
          <w:rFonts w:hint="eastAsia"/>
          <w:color w:val="auto"/>
          <w:highlight w:val="none"/>
        </w:rPr>
        <w:t>本次综合评分的因素是：</w:t>
      </w:r>
      <w:r>
        <w:rPr>
          <w:rFonts w:hint="eastAsia"/>
          <w:color w:val="auto"/>
          <w:highlight w:val="none"/>
          <w:lang w:val="en-US" w:eastAsia="zh-CN"/>
        </w:rPr>
        <w:t>详见“</w:t>
      </w:r>
      <w:r>
        <w:rPr>
          <w:rFonts w:hint="eastAsia"/>
          <w:color w:val="auto"/>
          <w:highlight w:val="none"/>
        </w:rPr>
        <w:t>综合评分明细表</w:t>
      </w:r>
      <w:r>
        <w:rPr>
          <w:rFonts w:hint="eastAsia"/>
          <w:color w:val="auto"/>
          <w:highlight w:val="none"/>
          <w:lang w:val="en-US" w:eastAsia="zh-CN"/>
        </w:rPr>
        <w:t>中的评分因素及权重”。</w:t>
      </w:r>
    </w:p>
    <w:p>
      <w:pPr>
        <w:pStyle w:val="37"/>
        <w:numPr>
          <w:ilvl w:val="1"/>
          <w:numId w:val="34"/>
        </w:numPr>
        <w:bidi w:val="0"/>
        <w:rPr>
          <w:rFonts w:hint="eastAsia"/>
          <w:color w:val="auto"/>
          <w:highlight w:val="none"/>
        </w:rPr>
      </w:pPr>
      <w:r>
        <w:rPr>
          <w:rFonts w:hint="eastAsia"/>
          <w:color w:val="auto"/>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7"/>
        <w:numPr>
          <w:ilvl w:val="1"/>
          <w:numId w:val="34"/>
        </w:numPr>
        <w:bidi w:val="0"/>
        <w:rPr>
          <w:rFonts w:hint="eastAsia"/>
          <w:color w:val="auto"/>
          <w:highlight w:val="none"/>
        </w:rPr>
      </w:pPr>
      <w:r>
        <w:rPr>
          <w:rFonts w:hint="eastAsia"/>
          <w:color w:val="auto"/>
          <w:highlight w:val="none"/>
          <w:lang w:val="en-US" w:eastAsia="zh-CN"/>
        </w:rPr>
        <w:t>评审得分计算方法</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评审得分＝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A1＋A2＋……＋An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/NA＋</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B1＋B2＋……＋Bn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NB＋</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C1＋C2＋……＋Cn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NC＋</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D1＋D2＋……＋Dn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/ND</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asciiTheme="minorEastAsia" w:hAnsiTheme="minorEastAsia" w:eastAsiaTheme="minorEastAsia" w:cstheme="minorEastAsia"/>
          <w:color w:val="auto"/>
          <w:sz w:val="24"/>
          <w:szCs w:val="24"/>
          <w:highlight w:val="none"/>
        </w:rPr>
        <w:t>A1、A2……An分别为每个经济类评委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经济类专家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的打分，NA为经济类评委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经济类专家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人数；B1、B2＋……Bn 分别为每个技术类评委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技术类专家和采购人代表</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的打分，NB为技术类评委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技术类专家和采购人代表</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人数；C1、C2……Cn 分别为每个政策合同类评委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法律类专家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的打分，NC为政策合同类评委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法律类专家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人数；D1、D2……Dn 分别为评审委员会每个成员的打分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共同评分类</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，ND为评审委员会人数</w:t>
      </w:r>
      <w:r>
        <w:rPr>
          <w:rFonts w:hint="eastAsia" w:asciiTheme="minorEastAsia" w:hAnsiTheme="minorEastAsia" w:eastAsiaTheme="minorEastAsia" w:cstheme="minorEastAsia"/>
          <w:color w:val="auto"/>
          <w:sz w:val="24"/>
          <w:szCs w:val="24"/>
          <w:highlight w:val="none"/>
          <w:lang w:eastAsia="zh-CN"/>
        </w:rPr>
        <w:t>。</w:t>
      </w:r>
    </w:p>
    <w:p>
      <w:pPr>
        <w:pStyle w:val="37"/>
        <w:bidi w:val="0"/>
        <w:rPr>
          <w:rFonts w:hint="eastAsia"/>
          <w:color w:val="auto"/>
          <w:highlight w:val="none"/>
        </w:rPr>
      </w:pPr>
      <w:r>
        <w:rPr>
          <w:rFonts w:hint="eastAsia"/>
          <w:color w:val="auto"/>
          <w:highlight w:val="none"/>
        </w:rPr>
        <w:t>综合评分明细表</w:t>
      </w:r>
    </w:p>
    <w:p>
      <w:pPr>
        <w:pStyle w:val="39"/>
        <w:bidi w:val="0"/>
        <w:rPr>
          <w:rFonts w:hint="eastAsia"/>
          <w:color w:val="auto"/>
          <w:highlight w:val="none"/>
        </w:rPr>
      </w:pPr>
      <w:r>
        <w:rPr>
          <w:rFonts w:hint="eastAsia"/>
          <w:color w:val="auto"/>
          <w:highlight w:val="none"/>
        </w:rPr>
        <w:t>综合评分明细表的制定以科学合理、降低评委会自由裁量权为原则。</w:t>
      </w:r>
    </w:p>
    <w:p>
      <w:pPr>
        <w:pStyle w:val="39"/>
        <w:bidi w:val="0"/>
        <w:rPr>
          <w:rFonts w:hint="eastAsia"/>
          <w:color w:val="auto"/>
          <w:highlight w:val="none"/>
        </w:rPr>
      </w:pPr>
      <w:r>
        <w:rPr>
          <w:rFonts w:hint="eastAsia"/>
          <w:color w:val="auto"/>
          <w:highlight w:val="none"/>
        </w:rPr>
        <w:t>综合评分明细表</w:t>
      </w:r>
    </w:p>
    <w:tbl>
      <w:tblPr>
        <w:tblStyle w:val="19"/>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10"/>
        <w:gridCol w:w="787"/>
        <w:gridCol w:w="5863"/>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21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及权重</w:t>
            </w:r>
          </w:p>
        </w:tc>
        <w:tc>
          <w:tcPr>
            <w:tcW w:w="787"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863"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评分标准</w:t>
            </w:r>
          </w:p>
        </w:tc>
        <w:tc>
          <w:tcPr>
            <w:tcW w:w="1048"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p>
        </w:tc>
        <w:tc>
          <w:tcPr>
            <w:tcW w:w="121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787"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w:t>
            </w:r>
          </w:p>
        </w:tc>
        <w:tc>
          <w:tcPr>
            <w:tcW w:w="5863"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满足招标文件要求且投标价格最低的投标报价为评标基准价，其价格分为满分。其他投标人的价格分统一按照下列公式计算：投标报价得分=(评标基准价／投标报价)×</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lang w:eastAsia="zh-CN"/>
              </w:rPr>
              <w:t>；</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注：评标过程中，不得去掉报价中的最高报价和最低报价。</w:t>
            </w:r>
          </w:p>
        </w:tc>
        <w:tc>
          <w:tcPr>
            <w:tcW w:w="1048"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p>
        </w:tc>
        <w:tc>
          <w:tcPr>
            <w:tcW w:w="121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服务要求</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50.2</w:t>
            </w:r>
            <w:r>
              <w:rPr>
                <w:rFonts w:hint="eastAsia" w:ascii="宋体" w:hAnsi="宋体" w:eastAsia="宋体" w:cs="宋体"/>
                <w:color w:val="auto"/>
                <w:sz w:val="21"/>
                <w:szCs w:val="21"/>
                <w:highlight w:val="none"/>
              </w:rPr>
              <w:t>%</w:t>
            </w:r>
          </w:p>
        </w:tc>
        <w:tc>
          <w:tcPr>
            <w:tcW w:w="787"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50.2</w:t>
            </w:r>
            <w:r>
              <w:rPr>
                <w:rFonts w:hint="eastAsia" w:ascii="宋体" w:hAnsi="宋体" w:eastAsia="宋体" w:cs="宋体"/>
                <w:color w:val="auto"/>
                <w:sz w:val="21"/>
                <w:szCs w:val="21"/>
                <w:highlight w:val="none"/>
              </w:rPr>
              <w:t>分</w:t>
            </w:r>
          </w:p>
        </w:tc>
        <w:tc>
          <w:tcPr>
            <w:tcW w:w="5863" w:type="dxa"/>
            <w:vAlign w:val="center"/>
          </w:tcPr>
          <w:p>
            <w:pPr>
              <w:pStyle w:val="45"/>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eastAsia="zh-CN"/>
              </w:rPr>
              <w:t>完全响应招标文件“技术参数</w:t>
            </w:r>
            <w:r>
              <w:rPr>
                <w:rFonts w:hint="eastAsia" w:ascii="宋体" w:hAnsi="宋体" w:eastAsia="宋体" w:cs="宋体"/>
                <w:color w:val="auto"/>
                <w:sz w:val="21"/>
                <w:szCs w:val="21"/>
                <w:highlight w:val="none"/>
                <w:lang w:val="en-US" w:eastAsia="zh-CN"/>
              </w:rPr>
              <w:t>及服务</w:t>
            </w:r>
            <w:r>
              <w:rPr>
                <w:rFonts w:hint="eastAsia" w:ascii="宋体" w:hAnsi="宋体" w:eastAsia="宋体" w:cs="宋体"/>
                <w:color w:val="auto"/>
                <w:sz w:val="21"/>
                <w:szCs w:val="21"/>
                <w:highlight w:val="none"/>
                <w:lang w:eastAsia="zh-CN"/>
              </w:rPr>
              <w:t>要求</w:t>
            </w:r>
            <w:r>
              <w:rPr>
                <w:rFonts w:hint="eastAsia" w:ascii="宋体" w:hAnsi="宋体" w:eastAsia="宋体" w:cs="宋体"/>
                <w:color w:val="auto"/>
                <w:sz w:val="21"/>
                <w:szCs w:val="21"/>
                <w:highlight w:val="none"/>
                <w:lang w:val="en-US" w:eastAsia="zh-CN"/>
              </w:rPr>
              <w:t>(非实质性要求)</w:t>
            </w:r>
            <w:r>
              <w:rPr>
                <w:rFonts w:hint="eastAsia" w:ascii="宋体" w:hAnsi="宋体" w:eastAsia="宋体" w:cs="宋体"/>
                <w:color w:val="auto"/>
                <w:sz w:val="21"/>
                <w:szCs w:val="21"/>
                <w:highlight w:val="none"/>
                <w:lang w:eastAsia="zh-CN"/>
              </w:rPr>
              <w:t>”的得50.2分。若有负偏离的按以下标准扣分，扣完为止：</w:t>
            </w:r>
          </w:p>
          <w:p>
            <w:pPr>
              <w:pStyle w:val="45"/>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1.每有一项重要指标(带“▲”号的参数22项)有负偏离的扣1.7分，</w:t>
            </w:r>
            <w:r>
              <w:rPr>
                <w:rFonts w:hint="eastAsia" w:ascii="宋体" w:hAnsi="宋体" w:eastAsia="宋体" w:cs="宋体"/>
                <w:color w:val="auto"/>
                <w:sz w:val="21"/>
                <w:szCs w:val="21"/>
                <w:highlight w:val="none"/>
                <w:lang w:val="en-US" w:eastAsia="zh-CN"/>
              </w:rPr>
              <w:t>最多扣37.4分</w:t>
            </w:r>
            <w:r>
              <w:rPr>
                <w:rFonts w:hint="eastAsia" w:ascii="宋体" w:hAnsi="宋体" w:eastAsia="宋体" w:cs="宋体"/>
                <w:color w:val="auto"/>
                <w:sz w:val="21"/>
                <w:szCs w:val="21"/>
                <w:highlight w:val="none"/>
                <w:lang w:eastAsia="zh-CN"/>
              </w:rPr>
              <w:t>；</w:t>
            </w:r>
          </w:p>
          <w:p>
            <w:pPr>
              <w:pStyle w:val="45"/>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2.每有一项一般指标(非“▲”“★”号的参数，共64项)有负偏离的扣0.2分，</w:t>
            </w:r>
            <w:r>
              <w:rPr>
                <w:rFonts w:hint="eastAsia" w:ascii="宋体" w:hAnsi="宋体" w:eastAsia="宋体" w:cs="宋体"/>
                <w:color w:val="auto"/>
                <w:sz w:val="21"/>
                <w:szCs w:val="21"/>
                <w:highlight w:val="none"/>
                <w:lang w:val="en-US" w:eastAsia="zh-CN"/>
              </w:rPr>
              <w:t>最多扣12.8分</w:t>
            </w:r>
            <w:r>
              <w:rPr>
                <w:rFonts w:hint="eastAsia" w:ascii="宋体" w:hAnsi="宋体" w:eastAsia="宋体" w:cs="宋体"/>
                <w:color w:val="auto"/>
                <w:sz w:val="21"/>
                <w:szCs w:val="21"/>
                <w:highlight w:val="none"/>
                <w:lang w:eastAsia="zh-CN"/>
              </w:rPr>
              <w:t>。</w:t>
            </w:r>
          </w:p>
        </w:tc>
        <w:tc>
          <w:tcPr>
            <w:tcW w:w="1048"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w:t>
            </w:r>
          </w:p>
        </w:tc>
        <w:tc>
          <w:tcPr>
            <w:tcW w:w="121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履约能力</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33</w:t>
            </w:r>
            <w:r>
              <w:rPr>
                <w:rFonts w:hint="eastAsia" w:ascii="宋体" w:hAnsi="宋体" w:eastAsia="宋体" w:cs="宋体"/>
                <w:color w:val="auto"/>
                <w:sz w:val="21"/>
                <w:szCs w:val="21"/>
                <w:highlight w:val="none"/>
              </w:rPr>
              <w:t>%</w:t>
            </w:r>
          </w:p>
        </w:tc>
        <w:tc>
          <w:tcPr>
            <w:tcW w:w="787"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33</w:t>
            </w:r>
            <w:r>
              <w:rPr>
                <w:rFonts w:hint="eastAsia" w:ascii="宋体" w:hAnsi="宋体" w:eastAsia="宋体" w:cs="宋体"/>
                <w:color w:val="auto"/>
                <w:sz w:val="21"/>
                <w:szCs w:val="21"/>
                <w:highlight w:val="none"/>
              </w:rPr>
              <w:t>分</w:t>
            </w:r>
          </w:p>
        </w:tc>
        <w:tc>
          <w:tcPr>
            <w:tcW w:w="5863" w:type="dxa"/>
            <w:vAlign w:val="center"/>
          </w:tcPr>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1.投标人自2019年1月1日</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含1日</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以来每有1个软件开发业绩的得1分，最多得4分。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注：提供完整的合同和中标</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成交</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通知书复印件。</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2.投标人拟投入本项目的服务团队中，每有1人具有互联网高级工程师技术职称的得2分，最多得4分。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注：①提供职称证书复印件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②投标人提供拟配人员在职证明复印件</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在职证明是指投标人与拟配人员签订的劳动合同</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投标人拟投入本项目的服务团队中，每有1人具有网络安全员中级及以上</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职称的得2分，最多得2分。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注：①提供职称证书复印件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②投标人提供拟配人员在职证明复印件</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在职证明是指投标人与拟配人员签订的劳动合同</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。③2与3同一人员不重复得分。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eastAsia="zh-Hans"/>
              </w:rPr>
              <w:t>每</w:t>
            </w:r>
            <w:r>
              <w:rPr>
                <w:rFonts w:hint="eastAsia" w:ascii="宋体" w:hAnsi="宋体" w:eastAsia="宋体" w:cs="宋体"/>
                <w:color w:val="auto"/>
                <w:sz w:val="21"/>
                <w:szCs w:val="21"/>
                <w:highlight w:val="none"/>
                <w:lang w:val="en-US" w:eastAsia="zh-CN"/>
              </w:rPr>
              <w:t>具</w:t>
            </w:r>
            <w:r>
              <w:rPr>
                <w:rFonts w:hint="eastAsia" w:ascii="宋体" w:hAnsi="宋体" w:eastAsia="宋体" w:cs="宋体"/>
                <w:color w:val="auto"/>
                <w:sz w:val="21"/>
                <w:szCs w:val="21"/>
                <w:highlight w:val="none"/>
                <w:lang w:eastAsia="zh-Hans"/>
              </w:rPr>
              <w:t>有1个</w:t>
            </w:r>
            <w:r>
              <w:rPr>
                <w:rFonts w:hint="eastAsia" w:ascii="宋体" w:hAnsi="宋体" w:eastAsia="宋体" w:cs="宋体"/>
                <w:color w:val="auto"/>
                <w:sz w:val="21"/>
                <w:szCs w:val="21"/>
                <w:highlight w:val="none"/>
                <w:lang w:val="en-US" w:eastAsia="zh-CN"/>
              </w:rPr>
              <w:t>计算机</w:t>
            </w:r>
            <w:r>
              <w:rPr>
                <w:rFonts w:hint="eastAsia" w:ascii="宋体" w:hAnsi="宋体" w:eastAsia="宋体" w:cs="宋体"/>
                <w:color w:val="auto"/>
                <w:sz w:val="21"/>
                <w:szCs w:val="21"/>
                <w:highlight w:val="none"/>
                <w:lang w:eastAsia="zh-Hans"/>
              </w:rPr>
              <w:t>软件著作权</w:t>
            </w:r>
            <w:r>
              <w:rPr>
                <w:rFonts w:hint="eastAsia" w:ascii="宋体" w:hAnsi="宋体" w:eastAsia="宋体" w:cs="宋体"/>
                <w:color w:val="auto"/>
                <w:sz w:val="21"/>
                <w:szCs w:val="21"/>
                <w:highlight w:val="none"/>
                <w:lang w:val="en-US" w:eastAsia="zh-CN"/>
              </w:rPr>
              <w:t>登记</w:t>
            </w:r>
            <w:r>
              <w:rPr>
                <w:rFonts w:hint="eastAsia" w:ascii="宋体" w:hAnsi="宋体" w:eastAsia="宋体" w:cs="宋体"/>
                <w:color w:val="auto"/>
                <w:sz w:val="21"/>
                <w:szCs w:val="21"/>
                <w:highlight w:val="none"/>
                <w:lang w:eastAsia="zh-Hans"/>
              </w:rPr>
              <w:t>证书的得</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Hans"/>
              </w:rPr>
              <w:t>分，最多</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Hans"/>
              </w:rPr>
              <w:t>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注：提供证书复印件</w:t>
            </w:r>
            <w:r>
              <w:rPr>
                <w:rFonts w:hint="eastAsia" w:ascii="宋体" w:hAnsi="宋体" w:eastAsia="宋体" w:cs="宋体"/>
                <w:b/>
                <w:bCs/>
                <w:color w:val="auto"/>
                <w:sz w:val="21"/>
                <w:szCs w:val="21"/>
                <w:highlight w:val="none"/>
                <w:lang w:eastAsia="zh-CN"/>
              </w:rPr>
              <w:t>。</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5.投标人为专家智库拟配的人员</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每有一人是国家级大学生创新创业训练计划专家组成员的得2分，最多得4分。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每有一人是教育部高等学校创新创业教育指导委员会</w:t>
            </w:r>
            <w:r>
              <w:rPr>
                <w:rFonts w:hint="eastAsia" w:ascii="宋体" w:hAnsi="宋体" w:eastAsia="宋体" w:cs="宋体"/>
                <w:color w:val="auto"/>
                <w:sz w:val="21"/>
                <w:szCs w:val="21"/>
                <w:highlight w:val="none"/>
                <w:lang w:val="en-US" w:eastAsia="zh-Hans"/>
              </w:rPr>
              <w:t>委员</w:t>
            </w:r>
            <w:r>
              <w:rPr>
                <w:rFonts w:hint="eastAsia" w:ascii="宋体" w:hAnsi="宋体" w:eastAsia="宋体" w:cs="宋体"/>
                <w:color w:val="auto"/>
                <w:sz w:val="21"/>
                <w:szCs w:val="21"/>
                <w:highlight w:val="none"/>
              </w:rPr>
              <w:t>的得2分/人，最多得4分。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3</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每有一人在国家级创新创业类大赛中担任专家评审工作的得1分，最多得4分。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4</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每有一人入选教育部万名创业导师库成员的得1分，最多得4分。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5</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每有一人是全国高等学生信息咨询与就业指导中心认证的全国高校就业创业指导教师网就业创业指导专家的得1分/人，最多得2分。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6</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每有一人具有中国职业规划师资格证书的得1分，最多得1分。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7</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每有一人具有生涯规划师资格证书的得1分，最多得2分。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注：①提供相关证明材料复印件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②投标人提供智库人员在职证明复印件</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在职证明是指投标人与智库人员签订的劳动合同</w:t>
            </w:r>
            <w:r>
              <w:rPr>
                <w:rFonts w:hint="eastAsia"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tc>
        <w:tc>
          <w:tcPr>
            <w:tcW w:w="1048"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w:t>
            </w:r>
          </w:p>
        </w:tc>
        <w:tc>
          <w:tcPr>
            <w:tcW w:w="121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后续服务报价</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w:t>
            </w:r>
            <w:r>
              <w:rPr>
                <w:rFonts w:hint="eastAsia" w:ascii="宋体" w:hAnsi="宋体" w:eastAsia="宋体" w:cs="宋体"/>
                <w:color w:val="auto"/>
                <w:sz w:val="21"/>
                <w:szCs w:val="21"/>
                <w:highlight w:val="none"/>
              </w:rPr>
              <w:t>%</w:t>
            </w:r>
          </w:p>
        </w:tc>
        <w:tc>
          <w:tcPr>
            <w:tcW w:w="787"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w:t>
            </w:r>
            <w:r>
              <w:rPr>
                <w:rFonts w:hint="eastAsia" w:ascii="宋体" w:hAnsi="宋体" w:eastAsia="宋体" w:cs="宋体"/>
                <w:color w:val="auto"/>
                <w:sz w:val="21"/>
                <w:szCs w:val="21"/>
                <w:highlight w:val="none"/>
              </w:rPr>
              <w:t>分</w:t>
            </w:r>
          </w:p>
        </w:tc>
        <w:tc>
          <w:tcPr>
            <w:tcW w:w="5863" w:type="dxa"/>
            <w:vAlign w:val="center"/>
          </w:tcPr>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rPr>
              <w:t>1.投标人对售后服务期满后</w:t>
            </w:r>
            <w:r>
              <w:rPr>
                <w:rFonts w:hint="eastAsia" w:cs="宋体"/>
                <w:snapToGrid w:val="0"/>
                <w:color w:val="auto"/>
                <w:sz w:val="21"/>
                <w:szCs w:val="21"/>
                <w:highlight w:val="none"/>
                <w:lang w:val="en-US" w:eastAsia="zh-CN"/>
              </w:rPr>
              <w:t>每年</w:t>
            </w:r>
            <w:r>
              <w:rPr>
                <w:rFonts w:hint="eastAsia" w:ascii="宋体" w:hAnsi="宋体" w:eastAsia="宋体" w:cs="宋体"/>
                <w:snapToGrid w:val="0"/>
                <w:color w:val="auto"/>
                <w:sz w:val="21"/>
                <w:szCs w:val="21"/>
                <w:highlight w:val="none"/>
                <w:lang w:eastAsia="zh-Hans"/>
              </w:rPr>
              <w:t>继续提供售后服务和</w:t>
            </w:r>
            <w:r>
              <w:rPr>
                <w:rFonts w:hint="eastAsia" w:ascii="宋体" w:hAnsi="宋体" w:eastAsia="宋体" w:cs="宋体"/>
                <w:snapToGrid w:val="0"/>
                <w:color w:val="auto"/>
                <w:sz w:val="21"/>
                <w:szCs w:val="21"/>
                <w:highlight w:val="none"/>
              </w:rPr>
              <w:t>校企协同就业创业创新示范实践基地服务进行报价</w:t>
            </w:r>
            <w:r>
              <w:rPr>
                <w:rFonts w:hint="eastAsia" w:ascii="宋体" w:hAnsi="宋体" w:eastAsia="宋体" w:cs="宋体"/>
                <w:snapToGrid w:val="0"/>
                <w:color w:val="auto"/>
                <w:sz w:val="21"/>
                <w:szCs w:val="21"/>
                <w:highlight w:val="none"/>
                <w:lang w:eastAsia="zh-Hans"/>
              </w:rPr>
              <w:t>，</w:t>
            </w:r>
            <w:r>
              <w:rPr>
                <w:rFonts w:hint="eastAsia" w:ascii="宋体" w:hAnsi="宋体" w:eastAsia="宋体" w:cs="宋体"/>
                <w:snapToGrid w:val="0"/>
                <w:color w:val="auto"/>
                <w:sz w:val="21"/>
                <w:szCs w:val="21"/>
                <w:highlight w:val="none"/>
              </w:rPr>
              <w:t>投标人的报价按本项目的中标总金额的百分比进行报价，报价高于中标总金额的8%的，本项不得分，但不影响投标文件的有效性。</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2.</w:t>
            </w:r>
            <w:r>
              <w:rPr>
                <w:rFonts w:hint="eastAsia" w:ascii="宋体" w:hAnsi="宋体" w:eastAsia="宋体" w:cs="宋体"/>
                <w:snapToGrid w:val="0"/>
                <w:color w:val="auto"/>
                <w:sz w:val="21"/>
                <w:szCs w:val="21"/>
                <w:highlight w:val="none"/>
                <w:lang w:eastAsia="zh-Hans"/>
              </w:rPr>
              <w:t>继续</w:t>
            </w:r>
            <w:r>
              <w:rPr>
                <w:rFonts w:hint="eastAsia" w:ascii="宋体" w:hAnsi="宋体" w:eastAsia="宋体" w:cs="宋体"/>
                <w:snapToGrid w:val="0"/>
                <w:color w:val="auto"/>
                <w:sz w:val="21"/>
                <w:szCs w:val="21"/>
                <w:highlight w:val="none"/>
              </w:rPr>
              <w:t>服务报价最低的报价为评审基准价，评审基准价为满分3</w:t>
            </w:r>
            <w:r>
              <w:rPr>
                <w:rFonts w:hint="eastAsia" w:ascii="宋体" w:hAnsi="宋体" w:eastAsia="宋体" w:cs="宋体"/>
                <w:snapToGrid w:val="0"/>
                <w:color w:val="auto"/>
                <w:sz w:val="21"/>
                <w:szCs w:val="21"/>
                <w:highlight w:val="none"/>
                <w:lang w:eastAsia="zh-Hans"/>
              </w:rPr>
              <w:t>.8</w:t>
            </w:r>
            <w:r>
              <w:rPr>
                <w:rFonts w:hint="eastAsia" w:ascii="宋体" w:hAnsi="宋体" w:eastAsia="宋体" w:cs="宋体"/>
                <w:snapToGrid w:val="0"/>
                <w:color w:val="auto"/>
                <w:sz w:val="21"/>
                <w:szCs w:val="21"/>
                <w:highlight w:val="none"/>
              </w:rPr>
              <w:t>分。其他投标人的</w:t>
            </w:r>
            <w:r>
              <w:rPr>
                <w:rFonts w:hint="eastAsia" w:ascii="宋体" w:hAnsi="宋体" w:eastAsia="宋体" w:cs="宋体"/>
                <w:snapToGrid w:val="0"/>
                <w:color w:val="auto"/>
                <w:sz w:val="21"/>
                <w:szCs w:val="21"/>
                <w:highlight w:val="none"/>
                <w:lang w:eastAsia="zh-Hans"/>
              </w:rPr>
              <w:t>继续</w:t>
            </w:r>
            <w:r>
              <w:rPr>
                <w:rFonts w:hint="eastAsia" w:ascii="宋体" w:hAnsi="宋体" w:eastAsia="宋体" w:cs="宋体"/>
                <w:snapToGrid w:val="0"/>
                <w:color w:val="auto"/>
                <w:sz w:val="21"/>
                <w:szCs w:val="21"/>
                <w:highlight w:val="none"/>
              </w:rPr>
              <w:t>服务报价分统一按照下列公式计算：</w:t>
            </w:r>
            <w:r>
              <w:rPr>
                <w:rFonts w:hint="eastAsia" w:ascii="宋体" w:hAnsi="宋体" w:eastAsia="宋体" w:cs="宋体"/>
                <w:snapToGrid w:val="0"/>
                <w:color w:val="auto"/>
                <w:sz w:val="21"/>
                <w:szCs w:val="21"/>
                <w:highlight w:val="none"/>
                <w:lang w:eastAsia="zh-Hans"/>
              </w:rPr>
              <w:t>继续</w:t>
            </w:r>
            <w:r>
              <w:rPr>
                <w:rFonts w:hint="eastAsia" w:ascii="宋体" w:hAnsi="宋体" w:eastAsia="宋体" w:cs="宋体"/>
                <w:snapToGrid w:val="0"/>
                <w:color w:val="auto"/>
                <w:sz w:val="21"/>
                <w:szCs w:val="21"/>
                <w:highlight w:val="none"/>
              </w:rPr>
              <w:t>服务报价得分=(评审基准价</w:t>
            </w:r>
            <w:r>
              <w:rPr>
                <w:rFonts w:hint="eastAsia" w:ascii="宋体" w:hAnsi="宋体" w:eastAsia="宋体" w:cs="宋体"/>
                <w:snapToGrid w:val="0"/>
                <w:color w:val="auto"/>
                <w:sz w:val="21"/>
                <w:szCs w:val="21"/>
                <w:highlight w:val="none"/>
                <w:lang w:val="en-US" w:eastAsia="zh-CN"/>
              </w:rPr>
              <w:t>/</w:t>
            </w:r>
            <w:r>
              <w:rPr>
                <w:rFonts w:hint="eastAsia" w:ascii="宋体" w:hAnsi="宋体" w:eastAsia="宋体" w:cs="宋体"/>
                <w:snapToGrid w:val="0"/>
                <w:color w:val="auto"/>
                <w:sz w:val="21"/>
                <w:szCs w:val="21"/>
                <w:highlight w:val="none"/>
                <w:lang w:eastAsia="zh-Hans"/>
              </w:rPr>
              <w:t>继续</w:t>
            </w:r>
            <w:r>
              <w:rPr>
                <w:rFonts w:hint="eastAsia" w:ascii="宋体" w:hAnsi="宋体" w:eastAsia="宋体" w:cs="宋体"/>
                <w:snapToGrid w:val="0"/>
                <w:color w:val="auto"/>
                <w:sz w:val="21"/>
                <w:szCs w:val="21"/>
                <w:highlight w:val="none"/>
              </w:rPr>
              <w:t>服务报价)×3.8%×100；</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snapToGrid w:val="0"/>
                <w:color w:val="auto"/>
                <w:sz w:val="21"/>
                <w:szCs w:val="21"/>
                <w:highlight w:val="none"/>
                <w:lang w:eastAsia="zh-CN"/>
              </w:rPr>
            </w:pPr>
            <w:r>
              <w:rPr>
                <w:rFonts w:hint="eastAsia" w:ascii="宋体" w:hAnsi="宋体" w:eastAsia="宋体" w:cs="宋体"/>
                <w:b/>
                <w:bCs/>
                <w:snapToGrid w:val="0"/>
                <w:color w:val="auto"/>
                <w:sz w:val="21"/>
                <w:szCs w:val="21"/>
                <w:highlight w:val="none"/>
                <w:lang w:eastAsia="zh-CN"/>
              </w:rPr>
              <w:t>注</w:t>
            </w:r>
            <w:r>
              <w:rPr>
                <w:rFonts w:hint="eastAsia" w:ascii="宋体" w:hAnsi="宋体" w:eastAsia="宋体" w:cs="宋体"/>
                <w:b/>
                <w:bCs/>
                <w:snapToGrid w:val="0"/>
                <w:color w:val="auto"/>
                <w:sz w:val="21"/>
                <w:szCs w:val="21"/>
                <w:highlight w:val="none"/>
              </w:rPr>
              <w:t>：售后服务期满后，采购人有权选择是否让投标人继续提供</w:t>
            </w:r>
            <w:r>
              <w:rPr>
                <w:rFonts w:hint="eastAsia" w:ascii="宋体" w:hAnsi="宋体" w:eastAsia="宋体" w:cs="宋体"/>
                <w:b/>
                <w:bCs/>
                <w:snapToGrid w:val="0"/>
                <w:color w:val="auto"/>
                <w:sz w:val="21"/>
                <w:szCs w:val="21"/>
                <w:highlight w:val="none"/>
                <w:lang w:eastAsia="zh-Hans"/>
              </w:rPr>
              <w:t>售后服务和</w:t>
            </w:r>
            <w:r>
              <w:rPr>
                <w:rFonts w:hint="eastAsia" w:ascii="宋体" w:hAnsi="宋体" w:eastAsia="宋体" w:cs="宋体"/>
                <w:b/>
                <w:bCs/>
                <w:snapToGrid w:val="0"/>
                <w:color w:val="auto"/>
                <w:sz w:val="21"/>
                <w:szCs w:val="21"/>
                <w:highlight w:val="none"/>
              </w:rPr>
              <w:t>校企协同就业创业创新示范实践基地服务</w:t>
            </w:r>
            <w:r>
              <w:rPr>
                <w:rFonts w:hint="eastAsia" w:ascii="宋体" w:hAnsi="宋体" w:eastAsia="宋体" w:cs="宋体"/>
                <w:b/>
                <w:bCs/>
                <w:snapToGrid w:val="0"/>
                <w:color w:val="auto"/>
                <w:sz w:val="21"/>
                <w:szCs w:val="21"/>
                <w:highlight w:val="none"/>
                <w:lang w:eastAsia="zh-CN"/>
              </w:rPr>
              <w:t>。</w:t>
            </w:r>
          </w:p>
        </w:tc>
        <w:tc>
          <w:tcPr>
            <w:tcW w:w="1048"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五</w:t>
            </w:r>
          </w:p>
        </w:tc>
        <w:tc>
          <w:tcPr>
            <w:tcW w:w="1210" w:type="dxa"/>
            <w:vAlign w:val="center"/>
          </w:tcPr>
          <w:p>
            <w:pPr>
              <w:pStyle w:val="26"/>
              <w:keepNext w:val="0"/>
              <w:keepLines w:val="0"/>
              <w:pageBreakBefore w:val="0"/>
              <w:widowControl w:val="0"/>
              <w:kinsoku/>
              <w:overflowPunct/>
              <w:autoSpaceDE/>
              <w:autoSpaceDN/>
              <w:bidi w:val="0"/>
              <w:adjustRightInd w:val="0"/>
              <w:snapToGrid w:val="0"/>
              <w:spacing w:line="360" w:lineRule="exact"/>
              <w:ind w:left="28" w:right="12" w:rightChars="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节能、环境</w:t>
            </w:r>
          </w:p>
          <w:p>
            <w:pPr>
              <w:pStyle w:val="26"/>
              <w:keepNext w:val="0"/>
              <w:keepLines w:val="0"/>
              <w:pageBreakBefore w:val="0"/>
              <w:widowControl w:val="0"/>
              <w:kinsoku/>
              <w:overflowPunct/>
              <w:autoSpaceDE/>
              <w:autoSpaceDN/>
              <w:bidi w:val="0"/>
              <w:adjustRightInd w:val="0"/>
              <w:snapToGrid w:val="0"/>
              <w:spacing w:line="360" w:lineRule="exact"/>
              <w:ind w:left="28" w:right="12" w:rightChars="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标志、无线局域网产品</w:t>
            </w:r>
          </w:p>
          <w:p>
            <w:pPr>
              <w:pStyle w:val="26"/>
              <w:keepNext w:val="0"/>
              <w:keepLines w:val="0"/>
              <w:pageBreakBefore w:val="0"/>
              <w:widowControl w:val="0"/>
              <w:kinsoku/>
              <w:overflowPunct/>
              <w:autoSpaceDE/>
              <w:autoSpaceDN/>
              <w:bidi w:val="0"/>
              <w:adjustRightInd w:val="0"/>
              <w:snapToGrid w:val="0"/>
              <w:spacing w:line="360" w:lineRule="exact"/>
              <w:ind w:left="28" w:right="12" w:rightChars="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p>
            <w:pPr>
              <w:pStyle w:val="32"/>
              <w:keepNext w:val="0"/>
              <w:keepLines w:val="0"/>
              <w:pageBreakBefore w:val="0"/>
              <w:widowControl w:val="0"/>
              <w:kinsoku/>
              <w:overflowPunct/>
              <w:autoSpaceDE/>
              <w:autoSpaceDN/>
              <w:bidi w:val="0"/>
              <w:adjustRightInd w:val="0"/>
              <w:snapToGrid w:val="0"/>
              <w:spacing w:before="0" w:after="0" w:line="360" w:lineRule="exact"/>
              <w:ind w:left="28" w:right="12" w:rightChars="5" w:firstLine="0" w:firstLineChars="0"/>
              <w:jc w:val="center"/>
              <w:textAlignment w:val="auto"/>
              <w:outlineLvl w:val="9"/>
              <w:rPr>
                <w:rFonts w:hint="eastAsia" w:ascii="宋体" w:hAnsi="宋体" w:eastAsia="宋体" w:cs="宋体"/>
                <w:color w:val="auto"/>
                <w:sz w:val="21"/>
                <w:szCs w:val="21"/>
                <w:highlight w:val="none"/>
              </w:rPr>
            </w:pPr>
          </w:p>
        </w:tc>
        <w:tc>
          <w:tcPr>
            <w:tcW w:w="787" w:type="dxa"/>
            <w:vAlign w:val="center"/>
          </w:tcPr>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w:t>
            </w:r>
          </w:p>
        </w:tc>
        <w:tc>
          <w:tcPr>
            <w:tcW w:w="5863" w:type="dxa"/>
            <w:vAlign w:val="center"/>
          </w:tcPr>
          <w:p>
            <w:pPr>
              <w:pStyle w:val="26"/>
              <w:keepNext w:val="0"/>
              <w:keepLines w:val="0"/>
              <w:pageBreakBefore w:val="0"/>
              <w:widowControl w:val="0"/>
              <w:kinsoku/>
              <w:overflowPunct/>
              <w:autoSpaceDE/>
              <w:autoSpaceDN/>
              <w:bidi w:val="0"/>
              <w:adjustRightInd w:val="0"/>
              <w:snapToGrid w:val="0"/>
              <w:spacing w:line="360" w:lineRule="exact"/>
              <w:ind w:left="28" w:right="12" w:rightChars="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提供的产品属于“政府采购节能产品、环境标志产品实施品目清单”中实施政府优先采购的，提供国家确定的认证机构出具的、处于有效期之内的节能产品、环境标志产品认证证书复印件并加盖供应商单位公章，属于节能产品政府采购品目清单的得1分，属于环境标志产品政府采购品目清单中的得1分。</w:t>
            </w:r>
          </w:p>
          <w:p>
            <w:pPr>
              <w:pStyle w:val="26"/>
              <w:keepNext w:val="0"/>
              <w:keepLines w:val="0"/>
              <w:pageBreakBefore w:val="0"/>
              <w:widowControl w:val="0"/>
              <w:kinsoku/>
              <w:overflowPunct/>
              <w:autoSpaceDE/>
              <w:autoSpaceDN/>
              <w:bidi w:val="0"/>
              <w:adjustRightInd w:val="0"/>
              <w:snapToGrid w:val="0"/>
              <w:spacing w:line="360" w:lineRule="exact"/>
              <w:ind w:left="28" w:right="12" w:rightChars="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2.认定为无线局域网认证产品的，供应商提供《无线局域网认证产品政府采购清单》对应页复印件并加盖供应商单位公章的得1分。</w:t>
            </w:r>
          </w:p>
          <w:p>
            <w:pPr>
              <w:pStyle w:val="26"/>
              <w:keepNext w:val="0"/>
              <w:keepLines w:val="0"/>
              <w:pageBreakBefore w:val="0"/>
              <w:widowControl w:val="0"/>
              <w:kinsoku/>
              <w:overflowPunct/>
              <w:autoSpaceDE/>
              <w:autoSpaceDN/>
              <w:bidi w:val="0"/>
              <w:adjustRightInd w:val="0"/>
              <w:snapToGrid w:val="0"/>
              <w:spacing w:line="360" w:lineRule="exact"/>
              <w:ind w:left="28" w:right="12" w:rightChars="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①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pStyle w:val="26"/>
              <w:keepNext w:val="0"/>
              <w:keepLines w:val="0"/>
              <w:pageBreakBefore w:val="0"/>
              <w:widowControl w:val="0"/>
              <w:kinsoku/>
              <w:overflowPunct/>
              <w:autoSpaceDE/>
              <w:autoSpaceDN/>
              <w:bidi w:val="0"/>
              <w:adjustRightInd w:val="0"/>
              <w:snapToGrid w:val="0"/>
              <w:spacing w:line="360" w:lineRule="exact"/>
              <w:ind w:left="28" w:right="12" w:rightChars="5"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②“无线局域网认证产品政府采购清单”以财政部会同国务院有关部门机构认定的为准。</w:t>
            </w:r>
          </w:p>
        </w:tc>
        <w:tc>
          <w:tcPr>
            <w:tcW w:w="1048" w:type="dxa"/>
            <w:vAlign w:val="center"/>
          </w:tcPr>
          <w:p>
            <w:pPr>
              <w:pStyle w:val="26"/>
              <w:keepNext w:val="0"/>
              <w:keepLines w:val="0"/>
              <w:pageBreakBefore w:val="0"/>
              <w:widowControl w:val="0"/>
              <w:kinsoku/>
              <w:overflowPunct/>
              <w:autoSpaceDE/>
              <w:autoSpaceDN/>
              <w:bidi w:val="0"/>
              <w:adjustRightInd w:val="0"/>
              <w:snapToGrid w:val="0"/>
              <w:spacing w:line="360" w:lineRule="exact"/>
              <w:ind w:left="28" w:right="12" w:rightChars="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8" w:type="dxa"/>
            <w:gridSpan w:val="5"/>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 1 \* GB3 \* MERGEFORMAT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评分的取值按四舍五入法，小数点后保留两位。</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 2 \* GB3 \* MERGEFORMAT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本表中要求提供各类证明材料应清晰可辨，均需加盖供应商公章，否则将不认可该项材料的有效性。</w:t>
            </w:r>
          </w:p>
        </w:tc>
      </w:tr>
    </w:tbl>
    <w:p>
      <w:pPr>
        <w:pStyle w:val="24"/>
        <w:numPr>
          <w:ilvl w:val="1"/>
          <w:numId w:val="12"/>
        </w:numPr>
        <w:bidi w:val="0"/>
        <w:rPr>
          <w:rFonts w:hint="eastAsia"/>
          <w:color w:val="auto"/>
          <w:highlight w:val="none"/>
          <w:lang w:val="en-US" w:eastAsia="zh-CN"/>
        </w:rPr>
      </w:pPr>
      <w:bookmarkStart w:id="1134" w:name="_Toc13245"/>
      <w:bookmarkStart w:id="1135" w:name="_Toc2731"/>
      <w:bookmarkStart w:id="1136" w:name="_Toc13513"/>
      <w:bookmarkStart w:id="1137" w:name="_Toc21671"/>
      <w:bookmarkStart w:id="1138" w:name="_Toc4648"/>
      <w:bookmarkStart w:id="1139" w:name="_Toc21363"/>
      <w:r>
        <w:rPr>
          <w:rFonts w:hint="eastAsia"/>
          <w:color w:val="auto"/>
          <w:highlight w:val="none"/>
          <w:lang w:val="en-US" w:eastAsia="zh-CN"/>
        </w:rPr>
        <w:t>复核</w:t>
      </w:r>
      <w:bookmarkEnd w:id="1134"/>
      <w:bookmarkEnd w:id="1135"/>
    </w:p>
    <w:p>
      <w:pPr>
        <w:pStyle w:val="37"/>
        <w:numPr>
          <w:ilvl w:val="1"/>
          <w:numId w:val="35"/>
        </w:numPr>
        <w:bidi w:val="0"/>
        <w:rPr>
          <w:rFonts w:hint="eastAsia"/>
          <w:color w:val="auto"/>
          <w:highlight w:val="none"/>
          <w:lang w:eastAsia="zh-CN"/>
        </w:rPr>
      </w:pPr>
      <w:r>
        <w:rPr>
          <w:rFonts w:hint="eastAsia"/>
          <w:color w:val="auto"/>
          <w:highlight w:val="none"/>
        </w:rPr>
        <w:t>评标委员会复核</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评分汇总结束后，评标委员会应当进行复核，特别要对拟推荐为中标候选供应商的、报价最低的、投标文件被认定为无效的进行重点复核。</w:t>
      </w:r>
    </w:p>
    <w:p>
      <w:pPr>
        <w:pStyle w:val="37"/>
        <w:bidi w:val="0"/>
        <w:rPr>
          <w:rFonts w:hint="eastAsia"/>
          <w:color w:val="auto"/>
          <w:highlight w:val="none"/>
        </w:rPr>
      </w:pPr>
      <w:r>
        <w:rPr>
          <w:rFonts w:hint="eastAsia"/>
          <w:color w:val="auto"/>
          <w:highlight w:val="none"/>
        </w:rPr>
        <w:t>采购代理机构现场复核评审结果</w:t>
      </w:r>
    </w:p>
    <w:p>
      <w:pPr>
        <w:pStyle w:val="39"/>
        <w:bidi w:val="0"/>
        <w:rPr>
          <w:rFonts w:hint="eastAsia"/>
          <w:color w:val="auto"/>
          <w:highlight w:val="none"/>
        </w:rPr>
      </w:pPr>
      <w:r>
        <w:rPr>
          <w:rFonts w:hint="eastAsia"/>
          <w:color w:val="auto"/>
          <w:highlight w:val="none"/>
        </w:rPr>
        <w:t>评审结果汇总完成后，评</w:t>
      </w:r>
      <w:r>
        <w:rPr>
          <w:rFonts w:hint="eastAsia"/>
          <w:color w:val="auto"/>
          <w:highlight w:val="none"/>
          <w:lang w:val="en-US" w:eastAsia="zh-CN"/>
        </w:rPr>
        <w:t>标</w:t>
      </w:r>
      <w:r>
        <w:rPr>
          <w:rFonts w:hint="eastAsia"/>
          <w:color w:val="auto"/>
          <w:highlight w:val="none"/>
        </w:rPr>
        <w:t>委员会拟出具</w:t>
      </w:r>
      <w:r>
        <w:rPr>
          <w:rFonts w:hint="eastAsia"/>
          <w:color w:val="auto"/>
          <w:highlight w:val="none"/>
          <w:lang w:eastAsia="zh-CN"/>
        </w:rPr>
        <w:t>评标报告</w:t>
      </w:r>
      <w:r>
        <w:rPr>
          <w:rFonts w:hint="eastAsia"/>
          <w:color w:val="auto"/>
          <w:highlight w:val="none"/>
        </w:rPr>
        <w:t>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0"/>
        <w:bidi w:val="0"/>
        <w:rPr>
          <w:rFonts w:hint="eastAsia"/>
          <w:color w:val="auto"/>
          <w:highlight w:val="none"/>
        </w:rPr>
      </w:pPr>
      <w:r>
        <w:rPr>
          <w:rFonts w:hint="eastAsia"/>
          <w:color w:val="auto"/>
          <w:highlight w:val="none"/>
        </w:rPr>
        <w:t>分值汇总计算错误的；</w:t>
      </w:r>
    </w:p>
    <w:p>
      <w:pPr>
        <w:pStyle w:val="40"/>
        <w:bidi w:val="0"/>
        <w:rPr>
          <w:rFonts w:hint="eastAsia"/>
          <w:color w:val="auto"/>
          <w:highlight w:val="none"/>
        </w:rPr>
      </w:pPr>
      <w:r>
        <w:rPr>
          <w:rFonts w:hint="eastAsia"/>
          <w:color w:val="auto"/>
          <w:highlight w:val="none"/>
        </w:rPr>
        <w:t>分项评分超出评分标准范围的；</w:t>
      </w:r>
    </w:p>
    <w:p>
      <w:pPr>
        <w:pStyle w:val="40"/>
        <w:bidi w:val="0"/>
        <w:rPr>
          <w:rFonts w:hint="eastAsia"/>
          <w:color w:val="auto"/>
          <w:highlight w:val="none"/>
        </w:rPr>
      </w:pPr>
      <w:r>
        <w:rPr>
          <w:rFonts w:hint="eastAsia"/>
          <w:color w:val="auto"/>
          <w:highlight w:val="none"/>
        </w:rPr>
        <w:t>评标委员会成员对客观评审因素评分不一致的；</w:t>
      </w:r>
    </w:p>
    <w:p>
      <w:pPr>
        <w:pStyle w:val="40"/>
        <w:bidi w:val="0"/>
        <w:rPr>
          <w:rFonts w:hint="eastAsia"/>
          <w:color w:val="auto"/>
          <w:highlight w:val="none"/>
        </w:rPr>
      </w:pPr>
      <w:r>
        <w:rPr>
          <w:rFonts w:hint="eastAsia"/>
          <w:color w:val="auto"/>
          <w:highlight w:val="none"/>
        </w:rPr>
        <w:t>经评标委员会认定评分畸高、畸低的。</w:t>
      </w:r>
    </w:p>
    <w:p>
      <w:pPr>
        <w:pStyle w:val="29"/>
        <w:bidi w:val="0"/>
        <w:rPr>
          <w:rFonts w:hint="eastAsia"/>
          <w:color w:val="auto"/>
          <w:highlight w:val="none"/>
        </w:rPr>
      </w:pPr>
      <w:r>
        <w:rPr>
          <w:rFonts w:hint="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29"/>
        <w:bidi w:val="0"/>
        <w:rPr>
          <w:rFonts w:hint="eastAsia"/>
          <w:color w:val="auto"/>
          <w:highlight w:val="none"/>
        </w:rPr>
      </w:pPr>
      <w:r>
        <w:rPr>
          <w:rFonts w:hint="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9"/>
        <w:bidi w:val="0"/>
        <w:rPr>
          <w:rFonts w:hint="eastAsia"/>
          <w:color w:val="auto"/>
          <w:highlight w:val="none"/>
        </w:rPr>
      </w:pPr>
      <w:r>
        <w:rPr>
          <w:rFonts w:hint="eastAsia"/>
          <w:color w:val="auto"/>
          <w:highlight w:val="none"/>
        </w:rPr>
        <w:t>采购代理机构复核过程中，评标委员会不得离开评标现场。</w:t>
      </w:r>
    </w:p>
    <w:p>
      <w:pPr>
        <w:pStyle w:val="39"/>
        <w:bidi w:val="0"/>
        <w:rPr>
          <w:rFonts w:hint="eastAsia"/>
          <w:color w:val="auto"/>
          <w:highlight w:val="none"/>
        </w:rPr>
      </w:pPr>
      <w:r>
        <w:rPr>
          <w:rFonts w:hint="eastAsia"/>
          <w:color w:val="auto"/>
          <w:highlight w:val="none"/>
        </w:rPr>
        <w:t>有下列情形之一的，不得修改评标结果或者重新评标：</w:t>
      </w:r>
    </w:p>
    <w:p>
      <w:pPr>
        <w:pStyle w:val="40"/>
        <w:bidi w:val="0"/>
        <w:rPr>
          <w:rFonts w:hint="eastAsia"/>
          <w:color w:val="auto"/>
          <w:highlight w:val="none"/>
        </w:rPr>
      </w:pPr>
      <w:r>
        <w:rPr>
          <w:rFonts w:hint="eastAsia"/>
          <w:color w:val="auto"/>
          <w:highlight w:val="none"/>
        </w:rPr>
        <w:t>评标委员会已经出具评标报告并且离开评标现场的；</w:t>
      </w:r>
    </w:p>
    <w:p>
      <w:pPr>
        <w:pStyle w:val="40"/>
        <w:bidi w:val="0"/>
        <w:rPr>
          <w:rFonts w:hint="eastAsia"/>
          <w:color w:val="auto"/>
          <w:highlight w:val="none"/>
        </w:rPr>
      </w:pPr>
      <w:r>
        <w:rPr>
          <w:rFonts w:hint="eastAsia"/>
          <w:color w:val="auto"/>
          <w:highlight w:val="none"/>
        </w:rPr>
        <w:t>采购代理机构现场复核时，复核工作人员数量不足的；</w:t>
      </w:r>
    </w:p>
    <w:p>
      <w:pPr>
        <w:pStyle w:val="40"/>
        <w:bidi w:val="0"/>
        <w:rPr>
          <w:rFonts w:hint="eastAsia"/>
          <w:color w:val="auto"/>
          <w:highlight w:val="none"/>
        </w:rPr>
      </w:pPr>
      <w:r>
        <w:rPr>
          <w:rFonts w:hint="eastAsia"/>
          <w:color w:val="auto"/>
          <w:highlight w:val="none"/>
        </w:rPr>
        <w:t>采购代理机构现场复核时，没有采购监督人员现场监督的；</w:t>
      </w:r>
    </w:p>
    <w:p>
      <w:pPr>
        <w:pStyle w:val="40"/>
        <w:bidi w:val="0"/>
        <w:rPr>
          <w:rFonts w:hint="eastAsia"/>
          <w:color w:val="auto"/>
          <w:highlight w:val="none"/>
        </w:rPr>
      </w:pPr>
      <w:r>
        <w:rPr>
          <w:rFonts w:hint="eastAsia"/>
          <w:color w:val="auto"/>
          <w:highlight w:val="none"/>
        </w:rPr>
        <w:t>采购代理机构现场复核内容超出规定范围的；</w:t>
      </w:r>
    </w:p>
    <w:p>
      <w:pPr>
        <w:pStyle w:val="40"/>
        <w:bidi w:val="0"/>
        <w:rPr>
          <w:rFonts w:hint="eastAsia"/>
          <w:color w:val="auto"/>
          <w:highlight w:val="none"/>
        </w:rPr>
      </w:pPr>
      <w:r>
        <w:rPr>
          <w:rFonts w:hint="eastAsia"/>
          <w:color w:val="auto"/>
          <w:highlight w:val="none"/>
        </w:rPr>
        <w:t>采购代理机构未提供书面建议的。</w:t>
      </w:r>
    </w:p>
    <w:p>
      <w:pPr>
        <w:pStyle w:val="24"/>
        <w:numPr>
          <w:ilvl w:val="1"/>
          <w:numId w:val="12"/>
        </w:numPr>
        <w:bidi w:val="0"/>
        <w:rPr>
          <w:rFonts w:hint="eastAsia"/>
          <w:color w:val="auto"/>
          <w:highlight w:val="none"/>
          <w:lang w:val="en-US" w:eastAsia="zh-CN"/>
        </w:rPr>
      </w:pPr>
      <w:bookmarkStart w:id="1140" w:name="_Toc21733"/>
      <w:bookmarkStart w:id="1141" w:name="_Toc31256"/>
      <w:r>
        <w:rPr>
          <w:rFonts w:hint="eastAsia"/>
          <w:color w:val="auto"/>
          <w:highlight w:val="none"/>
          <w:lang w:val="en-US" w:eastAsia="zh-CN"/>
        </w:rPr>
        <w:t>推荐中标候选供应商</w:t>
      </w:r>
      <w:bookmarkEnd w:id="1140"/>
      <w:bookmarkEnd w:id="1141"/>
    </w:p>
    <w:p>
      <w:pPr>
        <w:pStyle w:val="29"/>
        <w:bidi w:val="0"/>
        <w:rPr>
          <w:rFonts w:hint="eastAsia"/>
          <w:color w:val="auto"/>
          <w:highlight w:val="none"/>
        </w:rPr>
      </w:pPr>
      <w:r>
        <w:rPr>
          <w:rFonts w:hint="eastAsia"/>
          <w:color w:val="auto"/>
          <w:highlight w:val="none"/>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29"/>
        <w:bidi w:val="0"/>
        <w:rPr>
          <w:rFonts w:hint="eastAsia"/>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24"/>
        <w:numPr>
          <w:ilvl w:val="1"/>
          <w:numId w:val="12"/>
        </w:numPr>
        <w:bidi w:val="0"/>
        <w:rPr>
          <w:rFonts w:hint="eastAsia"/>
          <w:color w:val="auto"/>
          <w:highlight w:val="none"/>
          <w:lang w:val="en-US" w:eastAsia="zh-CN"/>
        </w:rPr>
      </w:pPr>
      <w:bookmarkStart w:id="1142" w:name="_Toc6134"/>
      <w:bookmarkStart w:id="1143" w:name="_Toc7685"/>
      <w:r>
        <w:rPr>
          <w:rFonts w:hint="eastAsia"/>
          <w:color w:val="auto"/>
          <w:highlight w:val="none"/>
          <w:lang w:val="en-US" w:eastAsia="zh-CN"/>
        </w:rPr>
        <w:t>出具评标报告</w:t>
      </w:r>
      <w:bookmarkEnd w:id="1142"/>
      <w:bookmarkEnd w:id="1143"/>
    </w:p>
    <w:p>
      <w:pPr>
        <w:pStyle w:val="29"/>
        <w:bidi w:val="0"/>
        <w:rPr>
          <w:rFonts w:hint="eastAsia"/>
          <w:color w:val="auto"/>
          <w:highlight w:val="none"/>
        </w:rPr>
      </w:pPr>
      <w:r>
        <w:rPr>
          <w:rFonts w:hint="eastAsia"/>
          <w:color w:val="auto"/>
          <w:highlight w:val="none"/>
        </w:rPr>
        <w:t>评标委员会推荐中标候选供应商后，应当向招标采购单位出具评标报告。评标报告应当包括下列内容：</w:t>
      </w:r>
    </w:p>
    <w:p>
      <w:pPr>
        <w:pStyle w:val="37"/>
        <w:numPr>
          <w:ilvl w:val="1"/>
          <w:numId w:val="36"/>
        </w:numPr>
        <w:bidi w:val="0"/>
        <w:rPr>
          <w:rFonts w:hint="eastAsia"/>
          <w:color w:val="auto"/>
          <w:highlight w:val="none"/>
        </w:rPr>
      </w:pPr>
      <w:r>
        <w:rPr>
          <w:rFonts w:hint="eastAsia"/>
          <w:color w:val="auto"/>
          <w:highlight w:val="none"/>
        </w:rPr>
        <w:t>招标公告刊登的媒体名称、开标日期和地点；</w:t>
      </w:r>
    </w:p>
    <w:p>
      <w:pPr>
        <w:pStyle w:val="37"/>
        <w:numPr>
          <w:ilvl w:val="1"/>
          <w:numId w:val="36"/>
        </w:numPr>
        <w:bidi w:val="0"/>
        <w:rPr>
          <w:rFonts w:hint="eastAsia"/>
          <w:color w:val="auto"/>
          <w:highlight w:val="none"/>
        </w:rPr>
      </w:pPr>
      <w:r>
        <w:rPr>
          <w:rFonts w:hint="eastAsia"/>
          <w:color w:val="auto"/>
          <w:highlight w:val="none"/>
        </w:rPr>
        <w:t>投标人名单和评标委员会成员名单；</w:t>
      </w:r>
    </w:p>
    <w:p>
      <w:pPr>
        <w:pStyle w:val="37"/>
        <w:numPr>
          <w:ilvl w:val="1"/>
          <w:numId w:val="36"/>
        </w:numPr>
        <w:bidi w:val="0"/>
        <w:rPr>
          <w:rFonts w:hint="eastAsia"/>
          <w:color w:val="auto"/>
          <w:highlight w:val="none"/>
        </w:rPr>
      </w:pPr>
      <w:r>
        <w:rPr>
          <w:rFonts w:hint="eastAsia"/>
          <w:color w:val="auto"/>
          <w:highlight w:val="none"/>
        </w:rPr>
        <w:t>评标方法和标准；</w:t>
      </w:r>
    </w:p>
    <w:p>
      <w:pPr>
        <w:pStyle w:val="37"/>
        <w:numPr>
          <w:ilvl w:val="1"/>
          <w:numId w:val="36"/>
        </w:numPr>
        <w:bidi w:val="0"/>
        <w:rPr>
          <w:rFonts w:hint="eastAsia"/>
          <w:color w:val="auto"/>
          <w:highlight w:val="none"/>
        </w:rPr>
      </w:pPr>
      <w:r>
        <w:rPr>
          <w:rFonts w:hint="eastAsia"/>
          <w:color w:val="auto"/>
          <w:highlight w:val="none"/>
        </w:rPr>
        <w:t>开标记录和评标情况及说明，包括无效投标人名单及原因；</w:t>
      </w:r>
    </w:p>
    <w:p>
      <w:pPr>
        <w:pStyle w:val="37"/>
        <w:numPr>
          <w:ilvl w:val="1"/>
          <w:numId w:val="36"/>
        </w:numPr>
        <w:bidi w:val="0"/>
        <w:rPr>
          <w:rFonts w:hint="eastAsia"/>
          <w:color w:val="auto"/>
          <w:highlight w:val="none"/>
        </w:rPr>
      </w:pPr>
      <w:r>
        <w:rPr>
          <w:rFonts w:hint="eastAsia"/>
          <w:color w:val="auto"/>
          <w:highlight w:val="none"/>
        </w:rPr>
        <w:t>评标结果，确定的中标候选人名单或者经采购人委托直接确定的中标人；</w:t>
      </w:r>
    </w:p>
    <w:p>
      <w:pPr>
        <w:pStyle w:val="37"/>
        <w:numPr>
          <w:ilvl w:val="1"/>
          <w:numId w:val="36"/>
        </w:numPr>
        <w:bidi w:val="0"/>
        <w:rPr>
          <w:rFonts w:hint="eastAsia"/>
          <w:color w:val="auto"/>
          <w:highlight w:val="none"/>
          <w:lang w:val="en-US" w:eastAsia="zh-CN"/>
        </w:rPr>
      </w:pPr>
      <w:r>
        <w:rPr>
          <w:rFonts w:hint="eastAsia"/>
          <w:color w:val="auto"/>
          <w:highlight w:val="none"/>
          <w:lang w:val="en-US" w:eastAsia="zh-CN"/>
        </w:rPr>
        <w:t>其他需要说明的情况，包括评标过程中投标人根据评标委员会要求进行的澄清、说明或者补正，评标委员会成员的更换等。</w:t>
      </w:r>
    </w:p>
    <w:p>
      <w:pPr>
        <w:pStyle w:val="49"/>
        <w:bidi w:val="0"/>
        <w:rPr>
          <w:rFonts w:hint="eastAsia"/>
          <w:color w:val="auto"/>
          <w:highlight w:val="none"/>
          <w:lang w:val="en-US" w:eastAsia="zh-CN"/>
        </w:rPr>
      </w:pPr>
      <w:r>
        <w:rPr>
          <w:rFonts w:hint="eastAsia"/>
          <w:color w:val="auto"/>
          <w:highlight w:val="none"/>
          <w:lang w:val="en-US" w:eastAsia="zh-CN"/>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24"/>
        <w:numPr>
          <w:ilvl w:val="1"/>
          <w:numId w:val="12"/>
        </w:numPr>
        <w:bidi w:val="0"/>
        <w:rPr>
          <w:rFonts w:hint="eastAsia"/>
          <w:color w:val="auto"/>
          <w:highlight w:val="none"/>
        </w:rPr>
      </w:pPr>
      <w:bookmarkStart w:id="1144" w:name="_Toc17073"/>
      <w:bookmarkStart w:id="1145" w:name="_Toc14964"/>
      <w:r>
        <w:rPr>
          <w:rFonts w:hint="eastAsia"/>
          <w:color w:val="auto"/>
          <w:highlight w:val="none"/>
        </w:rPr>
        <w:t>废标</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136"/>
      <w:bookmarkEnd w:id="1137"/>
      <w:bookmarkEnd w:id="1138"/>
      <w:bookmarkEnd w:id="1139"/>
      <w:bookmarkEnd w:id="1144"/>
      <w:bookmarkEnd w:id="1145"/>
    </w:p>
    <w:p>
      <w:pPr>
        <w:pStyle w:val="29"/>
        <w:bidi w:val="0"/>
        <w:rPr>
          <w:rFonts w:hint="eastAsia"/>
          <w:color w:val="auto"/>
          <w:highlight w:val="none"/>
        </w:rPr>
      </w:pPr>
      <w:r>
        <w:rPr>
          <w:rFonts w:hint="eastAsia"/>
          <w:color w:val="auto"/>
          <w:highlight w:val="none"/>
        </w:rPr>
        <w:t>本次政府采购活动中，出现下列情形之一的，予以废标：</w:t>
      </w:r>
    </w:p>
    <w:p>
      <w:pPr>
        <w:pStyle w:val="39"/>
        <w:bidi w:val="0"/>
        <w:rPr>
          <w:rFonts w:hint="eastAsia"/>
          <w:color w:val="auto"/>
          <w:highlight w:val="none"/>
        </w:rPr>
      </w:pPr>
      <w:r>
        <w:rPr>
          <w:rFonts w:hint="eastAsia"/>
          <w:color w:val="auto"/>
          <w:highlight w:val="none"/>
        </w:rPr>
        <w:t>符合专业条件的供应商或者对招标文件作实质响应的供应商不足三家的；</w:t>
      </w:r>
    </w:p>
    <w:p>
      <w:pPr>
        <w:pStyle w:val="39"/>
        <w:bidi w:val="0"/>
        <w:rPr>
          <w:rFonts w:hint="eastAsia"/>
          <w:color w:val="auto"/>
          <w:highlight w:val="none"/>
        </w:rPr>
      </w:pPr>
      <w:r>
        <w:rPr>
          <w:rFonts w:hint="eastAsia"/>
          <w:color w:val="auto"/>
          <w:highlight w:val="none"/>
        </w:rPr>
        <w:t>出现影响采购公正的违法、违规行为的；</w:t>
      </w:r>
    </w:p>
    <w:p>
      <w:pPr>
        <w:pStyle w:val="39"/>
        <w:bidi w:val="0"/>
        <w:rPr>
          <w:rFonts w:hint="eastAsia"/>
          <w:color w:val="auto"/>
          <w:highlight w:val="none"/>
        </w:rPr>
      </w:pPr>
      <w:r>
        <w:rPr>
          <w:rFonts w:hint="eastAsia"/>
          <w:color w:val="auto"/>
          <w:highlight w:val="none"/>
        </w:rPr>
        <w:t>投标人的报价均超过了采购预算</w:t>
      </w:r>
      <w:r>
        <w:rPr>
          <w:rFonts w:hint="eastAsia"/>
          <w:color w:val="auto"/>
          <w:highlight w:val="none"/>
          <w:lang w:val="en-US" w:eastAsia="zh-CN"/>
        </w:rPr>
        <w:t>或最高限价</w:t>
      </w:r>
      <w:r>
        <w:rPr>
          <w:rFonts w:hint="eastAsia"/>
          <w:color w:val="auto"/>
          <w:highlight w:val="none"/>
        </w:rPr>
        <w:t>，采购人不能支付的；</w:t>
      </w:r>
    </w:p>
    <w:p>
      <w:pPr>
        <w:pStyle w:val="39"/>
        <w:bidi w:val="0"/>
        <w:rPr>
          <w:rFonts w:hint="eastAsia"/>
          <w:color w:val="auto"/>
          <w:highlight w:val="none"/>
        </w:rPr>
      </w:pPr>
      <w:r>
        <w:rPr>
          <w:rFonts w:hint="eastAsia"/>
          <w:color w:val="auto"/>
          <w:highlight w:val="none"/>
        </w:rPr>
        <w:t>因重大变故，采购任务取消的。</w:t>
      </w:r>
    </w:p>
    <w:p>
      <w:pPr>
        <w:pStyle w:val="29"/>
        <w:bidi w:val="0"/>
        <w:rPr>
          <w:rFonts w:hint="eastAsia"/>
          <w:color w:val="auto"/>
          <w:highlight w:val="none"/>
        </w:rPr>
      </w:pPr>
      <w:r>
        <w:rPr>
          <w:rFonts w:hint="eastAsia"/>
          <w:color w:val="auto"/>
          <w:highlight w:val="none"/>
        </w:rPr>
        <w:t>废标后，采购代理机构应在</w:t>
      </w:r>
      <w:r>
        <w:rPr>
          <w:rFonts w:hint="eastAsia"/>
          <w:color w:val="auto"/>
          <w:highlight w:val="none"/>
          <w:lang w:eastAsia="zh-CN"/>
        </w:rPr>
        <w:t>“四川政府采购网”</w:t>
      </w:r>
      <w:r>
        <w:rPr>
          <w:rFonts w:hint="eastAsia"/>
          <w:color w:val="auto"/>
          <w:highlight w:val="none"/>
        </w:rPr>
        <w:t>公告，并公告废标的理由。</w:t>
      </w:r>
    </w:p>
    <w:p>
      <w:pPr>
        <w:pStyle w:val="24"/>
        <w:numPr>
          <w:ilvl w:val="1"/>
          <w:numId w:val="12"/>
        </w:numPr>
        <w:bidi w:val="0"/>
        <w:rPr>
          <w:rFonts w:hint="eastAsia"/>
          <w:color w:val="auto"/>
          <w:highlight w:val="none"/>
        </w:rPr>
      </w:pPr>
      <w:bookmarkStart w:id="1146" w:name="_Toc308188202"/>
      <w:bookmarkStart w:id="1147" w:name="_Toc31281"/>
      <w:bookmarkStart w:id="1148" w:name="_Toc7121"/>
      <w:bookmarkStart w:id="1149" w:name="_Toc319439949"/>
      <w:bookmarkStart w:id="1150" w:name="_Toc21352"/>
      <w:bookmarkStart w:id="1151" w:name="_Toc4475"/>
      <w:bookmarkStart w:id="1152" w:name="_Toc24655"/>
      <w:bookmarkStart w:id="1153" w:name="_Toc308084649"/>
      <w:bookmarkStart w:id="1154" w:name="_Toc13169"/>
      <w:bookmarkStart w:id="1155" w:name="_Toc2453"/>
      <w:bookmarkStart w:id="1156" w:name="_Toc25875"/>
      <w:bookmarkStart w:id="1157" w:name="_Toc768"/>
      <w:bookmarkStart w:id="1158" w:name="_Toc327196344"/>
      <w:bookmarkStart w:id="1159" w:name="_Toc319440193"/>
      <w:bookmarkStart w:id="1160" w:name="_Toc10846"/>
      <w:bookmarkStart w:id="1161" w:name="_Toc307564900"/>
      <w:bookmarkStart w:id="1162" w:name="_Toc307501158"/>
      <w:bookmarkStart w:id="1163" w:name="_Toc4794"/>
      <w:bookmarkStart w:id="1164" w:name="_Toc23830"/>
      <w:bookmarkStart w:id="1165" w:name="_Toc309897567"/>
      <w:r>
        <w:rPr>
          <w:rFonts w:hint="eastAsia"/>
          <w:color w:val="auto"/>
          <w:highlight w:val="none"/>
        </w:rPr>
        <w:t>定标</w:t>
      </w:r>
      <w:bookmarkEnd w:id="1024"/>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Start w:id="1166" w:name="_Toc217446061"/>
    </w:p>
    <w:p>
      <w:pPr>
        <w:pStyle w:val="37"/>
        <w:numPr>
          <w:ilvl w:val="1"/>
          <w:numId w:val="37"/>
        </w:numPr>
        <w:bidi w:val="0"/>
        <w:rPr>
          <w:rFonts w:hint="eastAsia"/>
          <w:color w:val="auto"/>
          <w:highlight w:val="none"/>
        </w:rPr>
      </w:pPr>
      <w:r>
        <w:rPr>
          <w:rFonts w:hint="eastAsia"/>
          <w:color w:val="auto"/>
          <w:highlight w:val="none"/>
        </w:rPr>
        <w:t>定标原则</w:t>
      </w:r>
      <w:bookmarkEnd w:id="1166"/>
      <w:r>
        <w:rPr>
          <w:rFonts w:hint="eastAsia"/>
          <w:color w:val="auto"/>
          <w:highlight w:val="none"/>
        </w:rPr>
        <w:t>：本项目根据评委会推荐的中标候选人名单，按顺序确定中标人。</w:t>
      </w:r>
    </w:p>
    <w:p>
      <w:pPr>
        <w:pStyle w:val="37"/>
        <w:numPr>
          <w:ilvl w:val="1"/>
          <w:numId w:val="37"/>
        </w:numPr>
        <w:bidi w:val="0"/>
        <w:rPr>
          <w:rFonts w:hint="eastAsia"/>
          <w:color w:val="auto"/>
          <w:highlight w:val="none"/>
        </w:rPr>
      </w:pPr>
      <w:bookmarkStart w:id="1167" w:name="_Toc217446062"/>
      <w:r>
        <w:rPr>
          <w:rFonts w:hint="eastAsia"/>
          <w:color w:val="auto"/>
          <w:highlight w:val="none"/>
        </w:rPr>
        <w:t>定标程序</w:t>
      </w:r>
      <w:bookmarkEnd w:id="1167"/>
    </w:p>
    <w:p>
      <w:pPr>
        <w:pStyle w:val="39"/>
        <w:bidi w:val="0"/>
        <w:rPr>
          <w:rFonts w:hint="eastAsia"/>
          <w:color w:val="auto"/>
          <w:highlight w:val="none"/>
        </w:rPr>
      </w:pPr>
      <w:r>
        <w:rPr>
          <w:rFonts w:hint="eastAsia"/>
          <w:color w:val="auto"/>
          <w:highlight w:val="none"/>
          <w:lang w:val="en-US" w:eastAsia="zh-CN"/>
        </w:rPr>
        <w:t>评标委员会根据全体评标成员签字的原始评标记录和评标结果编写评标报告</w:t>
      </w:r>
      <w:r>
        <w:rPr>
          <w:rFonts w:hint="eastAsia"/>
          <w:color w:val="auto"/>
          <w:highlight w:val="none"/>
        </w:rPr>
        <w:t>，推荐</w:t>
      </w:r>
      <w:r>
        <w:rPr>
          <w:rFonts w:hint="eastAsia"/>
          <w:color w:val="auto"/>
          <w:highlight w:val="none"/>
          <w:lang w:val="en-US" w:eastAsia="zh-CN"/>
        </w:rPr>
        <w:t>不少于三名</w:t>
      </w:r>
      <w:r>
        <w:rPr>
          <w:rFonts w:hint="eastAsia"/>
          <w:color w:val="auto"/>
          <w:highlight w:val="none"/>
        </w:rPr>
        <w:t>中标候选人，并按照综合得分高低标明排列顺序。</w:t>
      </w:r>
    </w:p>
    <w:p>
      <w:pPr>
        <w:pStyle w:val="39"/>
        <w:bidi w:val="0"/>
        <w:rPr>
          <w:rFonts w:hint="eastAsia"/>
          <w:color w:val="auto"/>
          <w:highlight w:val="none"/>
        </w:rPr>
      </w:pPr>
      <w:r>
        <w:rPr>
          <w:rFonts w:hint="eastAsia"/>
          <w:color w:val="auto"/>
          <w:highlight w:val="none"/>
        </w:rPr>
        <w:t>采购代理机构在评标结束后2个工作日内将评标报告送采购人。</w:t>
      </w:r>
    </w:p>
    <w:p>
      <w:pPr>
        <w:pStyle w:val="39"/>
        <w:bidi w:val="0"/>
        <w:rPr>
          <w:rFonts w:hint="eastAsia"/>
          <w:color w:val="auto"/>
          <w:highlight w:val="none"/>
        </w:rPr>
      </w:pPr>
      <w:r>
        <w:rPr>
          <w:rFonts w:hint="eastAsia"/>
          <w:color w:val="auto"/>
          <w:highlight w:val="none"/>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w:t>
      </w:r>
      <w:r>
        <w:rPr>
          <w:rFonts w:hint="eastAsia"/>
          <w:color w:val="auto"/>
          <w:highlight w:val="none"/>
          <w:lang w:val="en-US" w:eastAsia="zh-CN"/>
        </w:rPr>
        <w:t>中标</w:t>
      </w:r>
      <w:r>
        <w:rPr>
          <w:rFonts w:hint="eastAsia"/>
          <w:color w:val="auto"/>
          <w:highlight w:val="none"/>
        </w:rPr>
        <w:t>供应商前，应到中国裁判文书网</w:t>
      </w:r>
      <w:r>
        <w:rPr>
          <w:rFonts w:hint="eastAsia"/>
          <w:color w:val="auto"/>
          <w:highlight w:val="none"/>
          <w:lang w:eastAsia="zh-CN"/>
        </w:rPr>
        <w:t>(</w:t>
      </w:r>
      <w:r>
        <w:rPr>
          <w:rFonts w:hint="eastAsia"/>
          <w:color w:val="auto"/>
          <w:highlight w:val="none"/>
        </w:rPr>
        <w:t>https://wenshu.court.gov.cn</w:t>
      </w:r>
      <w:r>
        <w:rPr>
          <w:rFonts w:hint="eastAsia"/>
          <w:color w:val="auto"/>
          <w:highlight w:val="none"/>
          <w:lang w:eastAsia="zh-CN"/>
        </w:rPr>
        <w:t>)</w:t>
      </w:r>
      <w:r>
        <w:rPr>
          <w:rFonts w:hint="eastAsia"/>
          <w:color w:val="auto"/>
          <w:highlight w:val="none"/>
        </w:rPr>
        <w:t>查询</w:t>
      </w:r>
      <w:r>
        <w:rPr>
          <w:rFonts w:hint="eastAsia"/>
          <w:color w:val="auto"/>
          <w:highlight w:val="none"/>
          <w:lang w:val="en-US" w:eastAsia="zh-CN"/>
        </w:rPr>
        <w:t>中标</w:t>
      </w:r>
      <w:r>
        <w:rPr>
          <w:rFonts w:hint="eastAsia"/>
          <w:color w:val="auto"/>
          <w:highlight w:val="none"/>
        </w:rPr>
        <w:t>候选供应商及其现任法定代表人、主要负责人是否存在行贿犯罪记录</w:t>
      </w:r>
      <w:r>
        <w:rPr>
          <w:rFonts w:hint="eastAsia"/>
          <w:color w:val="auto"/>
          <w:highlight w:val="none"/>
          <w:lang w:eastAsia="zh-CN"/>
        </w:rPr>
        <w:t>。</w:t>
      </w:r>
    </w:p>
    <w:p>
      <w:pPr>
        <w:pStyle w:val="29"/>
        <w:bidi w:val="0"/>
        <w:rPr>
          <w:rFonts w:hint="eastAsia"/>
          <w:color w:val="auto"/>
          <w:highlight w:val="none"/>
        </w:rPr>
      </w:pPr>
      <w:r>
        <w:rPr>
          <w:rFonts w:hint="eastAsia"/>
          <w:color w:val="auto"/>
          <w:highlight w:val="none"/>
          <w:lang w:val="en-US" w:eastAsia="zh-CN"/>
        </w:rPr>
        <w:t>采</w:t>
      </w:r>
      <w:r>
        <w:rPr>
          <w:rFonts w:hint="eastAsia"/>
          <w:color w:val="auto"/>
          <w:highlight w:val="none"/>
        </w:rPr>
        <w:t>购人在收到评标报告5个工作日内未按评标报告推荐的中标候选人顺序确定中标人，又不能说明合法理由的，视同按评标报告推荐的顺序确定排名第一的中标候选人为中标人。</w:t>
      </w:r>
    </w:p>
    <w:p>
      <w:pPr>
        <w:pStyle w:val="39"/>
        <w:bidi w:val="0"/>
        <w:rPr>
          <w:rFonts w:hint="eastAsia"/>
          <w:color w:val="auto"/>
          <w:highlight w:val="none"/>
        </w:rPr>
      </w:pPr>
      <w:r>
        <w:rPr>
          <w:rFonts w:hint="eastAsia"/>
          <w:color w:val="auto"/>
          <w:highlight w:val="none"/>
          <w:lang w:val="en-US" w:eastAsia="zh-CN"/>
        </w:rPr>
        <w:t>采用最低评标价法的，评标结果按投标报价由低到高顺序排列。投标报价相同的并列。投标文件满足招标文件全部实质性要求且投标报价最低的投标人为排名第一的中标候选人。</w:t>
      </w:r>
    </w:p>
    <w:p>
      <w:pPr>
        <w:pStyle w:val="39"/>
        <w:bidi w:val="0"/>
        <w:rPr>
          <w:rFonts w:hint="eastAsia"/>
          <w:color w:val="auto"/>
          <w:highlight w:val="none"/>
        </w:rPr>
      </w:pPr>
      <w:r>
        <w:rPr>
          <w:rFonts w:hint="eastAsia"/>
          <w:color w:val="auto"/>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w:t>
      </w:r>
      <w:r>
        <w:rPr>
          <w:rFonts w:hint="eastAsia"/>
          <w:color w:val="auto"/>
          <w:highlight w:val="none"/>
          <w:lang w:eastAsia="zh-CN"/>
        </w:rPr>
        <w:t>中标人</w:t>
      </w:r>
      <w:r>
        <w:rPr>
          <w:rFonts w:hint="eastAsia"/>
          <w:color w:val="auto"/>
          <w:highlight w:val="none"/>
        </w:rPr>
        <w:t>。</w:t>
      </w:r>
    </w:p>
    <w:p>
      <w:pPr>
        <w:pStyle w:val="39"/>
        <w:bidi w:val="0"/>
        <w:rPr>
          <w:rFonts w:hint="eastAsia"/>
          <w:color w:val="auto"/>
          <w:highlight w:val="none"/>
        </w:rPr>
      </w:pPr>
      <w:r>
        <w:rPr>
          <w:rFonts w:hint="eastAsia"/>
          <w:color w:val="auto"/>
          <w:highlight w:val="none"/>
        </w:rPr>
        <w:t>采购代理机构在中标人确定后2个工作日内，在“四川政府采购网”发布中标公告，同时采购代理机构将中标通知书快递至中标人。</w:t>
      </w:r>
    </w:p>
    <w:p>
      <w:pPr>
        <w:pStyle w:val="39"/>
        <w:bidi w:val="0"/>
        <w:rPr>
          <w:rFonts w:hint="eastAsia"/>
          <w:color w:val="auto"/>
          <w:highlight w:val="none"/>
        </w:rPr>
      </w:pPr>
      <w:r>
        <w:rPr>
          <w:rFonts w:hint="eastAsia"/>
          <w:color w:val="auto"/>
          <w:highlight w:val="none"/>
        </w:rPr>
        <w:t>招标采购单位不退回投标人投标文件和其他投标资料。</w:t>
      </w:r>
    </w:p>
    <w:bookmarkEnd w:id="1025"/>
    <w:p>
      <w:pPr>
        <w:pStyle w:val="24"/>
        <w:numPr>
          <w:ilvl w:val="1"/>
          <w:numId w:val="12"/>
        </w:numPr>
        <w:bidi w:val="0"/>
        <w:rPr>
          <w:rFonts w:hint="eastAsia"/>
          <w:color w:val="auto"/>
          <w:highlight w:val="none"/>
        </w:rPr>
      </w:pPr>
      <w:bookmarkStart w:id="1168" w:name="_Toc25084"/>
      <w:bookmarkStart w:id="1169" w:name="_Toc27662"/>
      <w:bookmarkStart w:id="1170" w:name="_Toc32114"/>
      <w:bookmarkStart w:id="1171" w:name="_Toc14102"/>
      <w:bookmarkStart w:id="1172" w:name="_Toc27423"/>
      <w:bookmarkStart w:id="1173" w:name="_Toc22537"/>
      <w:bookmarkStart w:id="1174" w:name="_Toc308084650"/>
      <w:bookmarkStart w:id="1175" w:name="_Toc12110"/>
      <w:bookmarkStart w:id="1176" w:name="_Toc15982"/>
      <w:bookmarkStart w:id="1177" w:name="_Toc25198"/>
      <w:bookmarkStart w:id="1178" w:name="_Toc308188203"/>
      <w:bookmarkStart w:id="1179" w:name="_Toc10903"/>
      <w:bookmarkStart w:id="1180" w:name="_Toc16879"/>
      <w:bookmarkStart w:id="1181" w:name="_Toc319439950"/>
      <w:bookmarkStart w:id="1182" w:name="_Toc307501159"/>
      <w:bookmarkStart w:id="1183" w:name="_Toc327196345"/>
      <w:bookmarkStart w:id="1184" w:name="_Toc309897568"/>
      <w:bookmarkStart w:id="1185" w:name="_Toc319440194"/>
      <w:bookmarkStart w:id="1186" w:name="_Toc8099"/>
      <w:bookmarkStart w:id="1187" w:name="_Toc307564901"/>
      <w:r>
        <w:rPr>
          <w:rFonts w:hint="eastAsia"/>
          <w:color w:val="auto"/>
          <w:highlight w:val="none"/>
          <w:lang w:eastAsia="zh-CN"/>
        </w:rPr>
        <w:t>评标专家</w:t>
      </w:r>
      <w:r>
        <w:rPr>
          <w:rFonts w:hint="eastAsia"/>
          <w:color w:val="auto"/>
          <w:highlight w:val="none"/>
        </w:rPr>
        <w:t>在政府采购活动中承担以下义务</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pPr>
        <w:pStyle w:val="37"/>
        <w:numPr>
          <w:ilvl w:val="1"/>
          <w:numId w:val="38"/>
        </w:numPr>
        <w:bidi w:val="0"/>
        <w:rPr>
          <w:rFonts w:hint="eastAsia"/>
          <w:color w:val="auto"/>
          <w:highlight w:val="none"/>
        </w:rPr>
      </w:pPr>
      <w:r>
        <w:rPr>
          <w:rFonts w:hint="eastAsia"/>
          <w:color w:val="auto"/>
          <w:highlight w:val="none"/>
        </w:rPr>
        <w:t>遵守评标工作纪律；</w:t>
      </w:r>
    </w:p>
    <w:p>
      <w:pPr>
        <w:pStyle w:val="37"/>
        <w:numPr>
          <w:ilvl w:val="1"/>
          <w:numId w:val="38"/>
        </w:numPr>
        <w:bidi w:val="0"/>
        <w:rPr>
          <w:rFonts w:hint="eastAsia"/>
          <w:color w:val="auto"/>
          <w:highlight w:val="none"/>
        </w:rPr>
      </w:pPr>
      <w:r>
        <w:rPr>
          <w:rFonts w:hint="eastAsia"/>
          <w:color w:val="auto"/>
          <w:highlight w:val="none"/>
        </w:rPr>
        <w:t>按照客观、公正、审慎的原则，根据招标文件规定的评标程序、评标方法和评标标准进行独立评标；</w:t>
      </w:r>
    </w:p>
    <w:p>
      <w:pPr>
        <w:pStyle w:val="37"/>
        <w:numPr>
          <w:ilvl w:val="1"/>
          <w:numId w:val="38"/>
        </w:numPr>
        <w:bidi w:val="0"/>
        <w:rPr>
          <w:rFonts w:hint="eastAsia"/>
          <w:color w:val="auto"/>
          <w:highlight w:val="none"/>
        </w:rPr>
      </w:pPr>
      <w:r>
        <w:rPr>
          <w:rFonts w:hint="eastAsia"/>
          <w:color w:val="auto"/>
          <w:highlight w:val="none"/>
        </w:rPr>
        <w:t>不得泄露评标文件、评标情况和在评标过程中获悉的商业秘密；</w:t>
      </w:r>
    </w:p>
    <w:p>
      <w:pPr>
        <w:pStyle w:val="37"/>
        <w:numPr>
          <w:ilvl w:val="1"/>
          <w:numId w:val="38"/>
        </w:numPr>
        <w:bidi w:val="0"/>
        <w:rPr>
          <w:rFonts w:hint="eastAsia"/>
          <w:color w:val="auto"/>
          <w:highlight w:val="none"/>
        </w:rPr>
      </w:pPr>
      <w:r>
        <w:rPr>
          <w:rFonts w:hint="eastAsia"/>
          <w:color w:val="auto"/>
          <w:highlight w:val="none"/>
        </w:rPr>
        <w:t>及时向财政部门报告评标过程中发现的采购人、采购代理机构向评标专家做倾向性、误导性的解释或者说明，以及供应商行贿、提供虚假材料或者串通等违法行为；</w:t>
      </w:r>
    </w:p>
    <w:p>
      <w:pPr>
        <w:pStyle w:val="37"/>
        <w:numPr>
          <w:ilvl w:val="1"/>
          <w:numId w:val="38"/>
        </w:numPr>
        <w:bidi w:val="0"/>
        <w:rPr>
          <w:rFonts w:hint="eastAsia"/>
          <w:color w:val="auto"/>
          <w:highlight w:val="none"/>
        </w:rPr>
      </w:pPr>
      <w:r>
        <w:rPr>
          <w:rFonts w:hint="eastAsia"/>
          <w:color w:val="auto"/>
          <w:highlight w:val="none"/>
        </w:rPr>
        <w:t>发现招标文件内容违反国家有关强制性规定或者采购文件存在歧义、重大缺陷导致评标工作无法进行时，停止评标并向采购人或者采购代理机构书面说明情况；</w:t>
      </w:r>
    </w:p>
    <w:p>
      <w:pPr>
        <w:pStyle w:val="37"/>
        <w:numPr>
          <w:ilvl w:val="1"/>
          <w:numId w:val="38"/>
        </w:numPr>
        <w:bidi w:val="0"/>
        <w:rPr>
          <w:rFonts w:hint="eastAsia"/>
          <w:color w:val="auto"/>
          <w:highlight w:val="none"/>
        </w:rPr>
      </w:pPr>
      <w:r>
        <w:rPr>
          <w:rFonts w:hint="eastAsia"/>
          <w:color w:val="auto"/>
          <w:highlight w:val="none"/>
        </w:rPr>
        <w:t>及时向财政、监察等部门举报在评标过程中受到的非法干预情况；</w:t>
      </w:r>
    </w:p>
    <w:p>
      <w:pPr>
        <w:pStyle w:val="37"/>
        <w:numPr>
          <w:ilvl w:val="1"/>
          <w:numId w:val="38"/>
        </w:numPr>
        <w:bidi w:val="0"/>
        <w:rPr>
          <w:rFonts w:hint="eastAsia"/>
          <w:color w:val="auto"/>
          <w:highlight w:val="none"/>
        </w:rPr>
      </w:pPr>
      <w:r>
        <w:rPr>
          <w:rFonts w:hint="eastAsia"/>
          <w:color w:val="auto"/>
          <w:highlight w:val="none"/>
        </w:rPr>
        <w:t>配合答复处理供应商的询问、质疑和投诉等事项；</w:t>
      </w:r>
    </w:p>
    <w:p>
      <w:pPr>
        <w:pStyle w:val="37"/>
        <w:numPr>
          <w:ilvl w:val="1"/>
          <w:numId w:val="38"/>
        </w:numPr>
        <w:bidi w:val="0"/>
        <w:rPr>
          <w:rFonts w:hint="eastAsia"/>
          <w:color w:val="auto"/>
          <w:highlight w:val="none"/>
        </w:rPr>
      </w:pPr>
      <w:r>
        <w:rPr>
          <w:rFonts w:hint="eastAsia"/>
          <w:color w:val="auto"/>
          <w:highlight w:val="none"/>
        </w:rPr>
        <w:t>法律、法规和规章规定的其他义务。</w:t>
      </w:r>
    </w:p>
    <w:p>
      <w:pPr>
        <w:pStyle w:val="24"/>
        <w:numPr>
          <w:ilvl w:val="1"/>
          <w:numId w:val="12"/>
        </w:numPr>
        <w:bidi w:val="0"/>
        <w:rPr>
          <w:rFonts w:hint="eastAsia"/>
          <w:color w:val="auto"/>
          <w:highlight w:val="none"/>
        </w:rPr>
      </w:pPr>
      <w:bookmarkStart w:id="1188" w:name="_Toc29759"/>
      <w:bookmarkStart w:id="1189" w:name="_Toc319440195"/>
      <w:bookmarkStart w:id="1190" w:name="_Toc4379"/>
      <w:bookmarkStart w:id="1191" w:name="_Toc28428"/>
      <w:bookmarkStart w:id="1192" w:name="_Toc22368"/>
      <w:bookmarkStart w:id="1193" w:name="_Toc12088"/>
      <w:bookmarkStart w:id="1194" w:name="_Toc16638"/>
      <w:bookmarkStart w:id="1195" w:name="_Toc19071"/>
      <w:bookmarkStart w:id="1196" w:name="_Toc1690"/>
      <w:bookmarkStart w:id="1197" w:name="_Toc30872"/>
      <w:bookmarkStart w:id="1198" w:name="_Toc27047"/>
      <w:bookmarkStart w:id="1199" w:name="_Toc3688"/>
      <w:bookmarkStart w:id="1200" w:name="_Toc327196346"/>
      <w:bookmarkStart w:id="1201" w:name="_Toc24913"/>
      <w:r>
        <w:rPr>
          <w:rFonts w:hint="eastAsia"/>
          <w:color w:val="auto"/>
          <w:highlight w:val="none"/>
          <w:lang w:eastAsia="zh-CN"/>
        </w:rPr>
        <w:t>评标专家</w:t>
      </w:r>
      <w:r>
        <w:rPr>
          <w:rFonts w:hint="eastAsia"/>
          <w:color w:val="auto"/>
          <w:highlight w:val="none"/>
        </w:rPr>
        <w:t>在政府采购活动中应当遵守以下工作纪律</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pPr>
        <w:pStyle w:val="37"/>
        <w:numPr>
          <w:ilvl w:val="1"/>
          <w:numId w:val="39"/>
        </w:numPr>
        <w:bidi w:val="0"/>
        <w:rPr>
          <w:rFonts w:hint="eastAsia"/>
          <w:color w:val="auto"/>
          <w:highlight w:val="none"/>
        </w:rPr>
      </w:pPr>
      <w:bookmarkStart w:id="1202" w:name="_Toc28956"/>
      <w:r>
        <w:rPr>
          <w:rFonts w:hint="eastAsia"/>
          <w:color w:val="auto"/>
          <w:highlight w:val="none"/>
        </w:rPr>
        <w:t>遵行《</w:t>
      </w:r>
      <w:r>
        <w:rPr>
          <w:rFonts w:hint="eastAsia"/>
          <w:color w:val="auto"/>
          <w:highlight w:val="none"/>
          <w:lang w:val="en-US" w:eastAsia="zh-CN"/>
        </w:rPr>
        <w:t>中华人民共和国</w:t>
      </w:r>
      <w:r>
        <w:rPr>
          <w:rFonts w:hint="eastAsia"/>
          <w:color w:val="auto"/>
          <w:highlight w:val="none"/>
        </w:rPr>
        <w:t>政府采购法》第十二条和《</w:t>
      </w:r>
      <w:r>
        <w:rPr>
          <w:rFonts w:hint="eastAsia"/>
          <w:color w:val="auto"/>
          <w:highlight w:val="none"/>
          <w:lang w:val="en-US" w:eastAsia="zh-CN"/>
        </w:rPr>
        <w:t>中华人民共和国</w:t>
      </w:r>
      <w:r>
        <w:rPr>
          <w:rFonts w:hint="eastAsia"/>
          <w:color w:val="auto"/>
          <w:highlight w:val="none"/>
        </w:rPr>
        <w:t>政府采购法实施条例》第九条及财政部关于回避的规定；</w:t>
      </w:r>
    </w:p>
    <w:p>
      <w:pPr>
        <w:pStyle w:val="37"/>
        <w:numPr>
          <w:ilvl w:val="1"/>
          <w:numId w:val="39"/>
        </w:numPr>
        <w:bidi w:val="0"/>
        <w:rPr>
          <w:rFonts w:hint="eastAsia"/>
          <w:color w:val="auto"/>
          <w:highlight w:val="none"/>
        </w:rPr>
      </w:pPr>
      <w:r>
        <w:rPr>
          <w:rFonts w:hint="eastAsia"/>
          <w:color w:val="auto"/>
          <w:highlight w:val="none"/>
        </w:rPr>
        <w:t>评标前，应当将通讯工具或者相关电子设备交由招标采购单位统一保管；</w:t>
      </w:r>
    </w:p>
    <w:p>
      <w:pPr>
        <w:pStyle w:val="37"/>
        <w:numPr>
          <w:ilvl w:val="1"/>
          <w:numId w:val="39"/>
        </w:numPr>
        <w:bidi w:val="0"/>
        <w:rPr>
          <w:rFonts w:hint="eastAsia"/>
          <w:color w:val="auto"/>
          <w:highlight w:val="none"/>
        </w:rPr>
      </w:pPr>
      <w:r>
        <w:rPr>
          <w:rFonts w:hint="eastAsia"/>
          <w:color w:val="auto"/>
          <w:highlight w:val="none"/>
        </w:rPr>
        <w:t>评标过程中，不得与外界联系，因发生不可预见情况，确实需要与外界联系的，应当在监督人员监督之下办理；</w:t>
      </w:r>
    </w:p>
    <w:p>
      <w:pPr>
        <w:pStyle w:val="37"/>
        <w:numPr>
          <w:ilvl w:val="1"/>
          <w:numId w:val="39"/>
        </w:numPr>
        <w:bidi w:val="0"/>
        <w:rPr>
          <w:rFonts w:hint="eastAsia"/>
          <w:color w:val="auto"/>
          <w:highlight w:val="none"/>
        </w:rPr>
      </w:pPr>
      <w:r>
        <w:rPr>
          <w:rFonts w:hint="eastAsia"/>
          <w:color w:val="auto"/>
          <w:highlight w:val="none"/>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7"/>
        <w:numPr>
          <w:ilvl w:val="1"/>
          <w:numId w:val="39"/>
        </w:numPr>
        <w:bidi w:val="0"/>
        <w:rPr>
          <w:rFonts w:hint="eastAsia"/>
          <w:color w:val="auto"/>
          <w:highlight w:val="none"/>
        </w:rPr>
      </w:pPr>
      <w:r>
        <w:rPr>
          <w:rFonts w:hint="eastAsia"/>
          <w:color w:val="auto"/>
          <w:highlight w:val="none"/>
        </w:rPr>
        <w:t>在评标过程中和评标结束后，不得记录、复制或带走任何评标资料，除因规定的义务外，不得向外界透露评标内容；</w:t>
      </w:r>
    </w:p>
    <w:p>
      <w:pPr>
        <w:pStyle w:val="37"/>
        <w:numPr>
          <w:ilvl w:val="1"/>
          <w:numId w:val="39"/>
        </w:numPr>
        <w:bidi w:val="0"/>
        <w:rPr>
          <w:rFonts w:hint="eastAsia"/>
          <w:color w:val="auto"/>
          <w:highlight w:val="none"/>
          <w:lang w:eastAsia="zh-CN"/>
        </w:rPr>
      </w:pPr>
      <w:r>
        <w:rPr>
          <w:rFonts w:hint="eastAsia"/>
          <w:color w:val="auto"/>
          <w:highlight w:val="none"/>
        </w:rPr>
        <w:t>服从评标现场招标采购单位的现场秩序管理，接受评标现场监督人员的合法监督</w:t>
      </w:r>
      <w:r>
        <w:rPr>
          <w:rFonts w:hint="eastAsia"/>
          <w:color w:val="auto"/>
          <w:highlight w:val="none"/>
          <w:lang w:eastAsia="zh-CN"/>
        </w:rPr>
        <w:t>；</w:t>
      </w:r>
    </w:p>
    <w:p>
      <w:pPr>
        <w:pStyle w:val="37"/>
        <w:numPr>
          <w:ilvl w:val="1"/>
          <w:numId w:val="39"/>
        </w:numPr>
        <w:bidi w:val="0"/>
        <w:rPr>
          <w:rFonts w:hint="eastAsia"/>
          <w:color w:val="auto"/>
          <w:highlight w:val="none"/>
        </w:rPr>
      </w:pPr>
      <w:r>
        <w:rPr>
          <w:rFonts w:hint="eastAsia"/>
          <w:color w:val="auto"/>
          <w:highlight w:val="none"/>
        </w:rPr>
        <w:t>遵守有关廉洁自律规定，不得私下接触供应商，不得收受供应商及有关业务单位和个人的财物或好处，不得接受招标采购单位的请托。</w:t>
      </w:r>
    </w:p>
    <w:p>
      <w:pPr>
        <w:pStyle w:val="37"/>
        <w:numPr>
          <w:ilvl w:val="1"/>
          <w:numId w:val="39"/>
        </w:numPr>
        <w:bidi w:val="0"/>
        <w:rPr>
          <w:rFonts w:hint="eastAsia"/>
          <w:color w:val="auto"/>
          <w:highlight w:val="none"/>
          <w:lang w:eastAsia="zh-CN"/>
        </w:rPr>
      </w:pPr>
      <w:r>
        <w:rPr>
          <w:rFonts w:hint="eastAsia"/>
          <w:color w:val="auto"/>
          <w:highlight w:val="none"/>
        </w:rPr>
        <w:t>有关部门(机构)制定的其他评审工作纪律</w:t>
      </w:r>
      <w:r>
        <w:rPr>
          <w:rFonts w:hint="eastAsia"/>
          <w:color w:val="auto"/>
          <w:highlight w:val="none"/>
          <w:lang w:eastAsia="zh-CN"/>
        </w:rPr>
        <w:t>。</w:t>
      </w:r>
    </w:p>
    <w:p>
      <w:pPr>
        <w:pStyle w:val="24"/>
        <w:numPr>
          <w:ilvl w:val="1"/>
          <w:numId w:val="12"/>
        </w:numPr>
        <w:bidi w:val="0"/>
        <w:rPr>
          <w:rFonts w:hint="eastAsia"/>
          <w:color w:val="auto"/>
          <w:highlight w:val="none"/>
        </w:rPr>
      </w:pPr>
      <w:bookmarkStart w:id="1203" w:name="_Toc3802"/>
      <w:bookmarkStart w:id="1204" w:name="_Toc30239"/>
      <w:bookmarkStart w:id="1205" w:name="_Toc26220"/>
      <w:bookmarkStart w:id="1206" w:name="_Toc8256"/>
      <w:r>
        <w:rPr>
          <w:rFonts w:hint="eastAsia"/>
          <w:color w:val="auto"/>
          <w:highlight w:val="none"/>
        </w:rPr>
        <w:t>评标委员会及其成员不得有下列行为</w:t>
      </w:r>
      <w:bookmarkEnd w:id="1203"/>
      <w:bookmarkEnd w:id="1204"/>
      <w:bookmarkEnd w:id="1205"/>
      <w:bookmarkEnd w:id="1206"/>
    </w:p>
    <w:p>
      <w:pPr>
        <w:pStyle w:val="37"/>
        <w:numPr>
          <w:ilvl w:val="1"/>
          <w:numId w:val="40"/>
        </w:numPr>
        <w:bidi w:val="0"/>
        <w:rPr>
          <w:rFonts w:hint="eastAsia"/>
          <w:color w:val="auto"/>
          <w:highlight w:val="none"/>
        </w:rPr>
      </w:pPr>
      <w:r>
        <w:rPr>
          <w:rFonts w:hint="eastAsia"/>
          <w:color w:val="auto"/>
          <w:highlight w:val="none"/>
        </w:rPr>
        <w:t>确定参与评标至评标结束前私自接触投标人；</w:t>
      </w:r>
    </w:p>
    <w:p>
      <w:pPr>
        <w:pStyle w:val="37"/>
        <w:numPr>
          <w:ilvl w:val="1"/>
          <w:numId w:val="40"/>
        </w:numPr>
        <w:bidi w:val="0"/>
        <w:rPr>
          <w:rFonts w:hint="eastAsia"/>
          <w:color w:val="auto"/>
          <w:highlight w:val="none"/>
        </w:rPr>
      </w:pPr>
      <w:r>
        <w:rPr>
          <w:rFonts w:hint="eastAsia"/>
          <w:color w:val="auto"/>
          <w:highlight w:val="none"/>
        </w:rPr>
        <w:t>接受投标人提出的与投标文件不一致的澄清或者说明，《政府采购货物和服务招标投标管理办法》</w:t>
      </w:r>
      <w:r>
        <w:rPr>
          <w:rFonts w:hint="eastAsia"/>
          <w:color w:val="auto"/>
          <w:highlight w:val="none"/>
          <w:lang w:eastAsia="zh-CN"/>
        </w:rPr>
        <w:t>(</w:t>
      </w:r>
      <w:r>
        <w:rPr>
          <w:rFonts w:hint="eastAsia"/>
          <w:color w:val="auto"/>
          <w:highlight w:val="none"/>
        </w:rPr>
        <w:t>财政部令第87号</w:t>
      </w:r>
      <w:r>
        <w:rPr>
          <w:rFonts w:hint="eastAsia"/>
          <w:color w:val="auto"/>
          <w:highlight w:val="none"/>
          <w:lang w:eastAsia="zh-CN"/>
        </w:rPr>
        <w:t>)</w:t>
      </w:r>
      <w:r>
        <w:rPr>
          <w:rFonts w:hint="eastAsia"/>
          <w:color w:val="auto"/>
          <w:highlight w:val="none"/>
        </w:rPr>
        <w:t>第五十一条规定的情形除外；</w:t>
      </w:r>
    </w:p>
    <w:p>
      <w:pPr>
        <w:pStyle w:val="37"/>
        <w:numPr>
          <w:ilvl w:val="1"/>
          <w:numId w:val="40"/>
        </w:numPr>
        <w:bidi w:val="0"/>
        <w:rPr>
          <w:rFonts w:hint="eastAsia"/>
          <w:color w:val="auto"/>
          <w:highlight w:val="none"/>
        </w:rPr>
      </w:pPr>
      <w:r>
        <w:rPr>
          <w:rFonts w:hint="eastAsia"/>
          <w:color w:val="auto"/>
          <w:highlight w:val="none"/>
        </w:rPr>
        <w:t>违反评标纪律发表倾向性意见或者征询采购人的倾向性意见；</w:t>
      </w:r>
    </w:p>
    <w:p>
      <w:pPr>
        <w:pStyle w:val="37"/>
        <w:numPr>
          <w:ilvl w:val="1"/>
          <w:numId w:val="40"/>
        </w:numPr>
        <w:bidi w:val="0"/>
        <w:rPr>
          <w:rFonts w:hint="eastAsia"/>
          <w:color w:val="auto"/>
          <w:highlight w:val="none"/>
        </w:rPr>
      </w:pPr>
      <w:r>
        <w:rPr>
          <w:rFonts w:hint="eastAsia"/>
          <w:color w:val="auto"/>
          <w:highlight w:val="none"/>
        </w:rPr>
        <w:t>对需要专业判断的主观评审因素协商评分；</w:t>
      </w:r>
    </w:p>
    <w:p>
      <w:pPr>
        <w:pStyle w:val="37"/>
        <w:numPr>
          <w:ilvl w:val="1"/>
          <w:numId w:val="40"/>
        </w:numPr>
        <w:bidi w:val="0"/>
        <w:rPr>
          <w:rFonts w:hint="eastAsia"/>
          <w:color w:val="auto"/>
          <w:highlight w:val="none"/>
        </w:rPr>
      </w:pPr>
      <w:r>
        <w:rPr>
          <w:rFonts w:hint="eastAsia"/>
          <w:color w:val="auto"/>
          <w:highlight w:val="none"/>
        </w:rPr>
        <w:t>在评标过程中擅离职守，影响评标程序正常进行的；</w:t>
      </w:r>
    </w:p>
    <w:p>
      <w:pPr>
        <w:pStyle w:val="37"/>
        <w:numPr>
          <w:ilvl w:val="1"/>
          <w:numId w:val="40"/>
        </w:numPr>
        <w:bidi w:val="0"/>
        <w:rPr>
          <w:rFonts w:hint="eastAsia"/>
          <w:color w:val="auto"/>
          <w:highlight w:val="none"/>
        </w:rPr>
      </w:pPr>
      <w:r>
        <w:rPr>
          <w:rFonts w:hint="eastAsia"/>
          <w:color w:val="auto"/>
          <w:highlight w:val="none"/>
        </w:rPr>
        <w:t>记录、复制或者带走任何评标资料；</w:t>
      </w:r>
    </w:p>
    <w:p>
      <w:pPr>
        <w:pStyle w:val="37"/>
        <w:numPr>
          <w:ilvl w:val="1"/>
          <w:numId w:val="40"/>
        </w:numPr>
        <w:bidi w:val="0"/>
        <w:rPr>
          <w:rFonts w:hint="eastAsia"/>
          <w:color w:val="auto"/>
          <w:highlight w:val="none"/>
        </w:rPr>
      </w:pPr>
      <w:r>
        <w:rPr>
          <w:rFonts w:hint="eastAsia"/>
          <w:color w:val="auto"/>
          <w:highlight w:val="none"/>
        </w:rPr>
        <w:t>其他不遵守评标纪律的行为。</w:t>
      </w:r>
    </w:p>
    <w:p>
      <w:pPr>
        <w:pStyle w:val="29"/>
        <w:bidi w:val="0"/>
        <w:rPr>
          <w:rFonts w:hint="eastAsia"/>
          <w:color w:val="auto"/>
          <w:highlight w:val="none"/>
        </w:rPr>
      </w:pPr>
      <w:r>
        <w:rPr>
          <w:rFonts w:hint="eastAsia"/>
          <w:color w:val="auto"/>
          <w:highlight w:val="none"/>
        </w:rPr>
        <w:t>评标委员会成员有前款第一至五项行为之一的，其评审意见无效，并不得获取评审劳务报酬和报销异地评审差旅费。</w:t>
      </w:r>
    </w:p>
    <w:p>
      <w:pPr>
        <w:pStyle w:val="24"/>
        <w:numPr>
          <w:ilvl w:val="1"/>
          <w:numId w:val="12"/>
        </w:numPr>
        <w:bidi w:val="0"/>
        <w:rPr>
          <w:rFonts w:hint="eastAsia"/>
          <w:color w:val="auto"/>
          <w:highlight w:val="none"/>
        </w:rPr>
      </w:pPr>
      <w:bookmarkStart w:id="1207" w:name="_Toc2222"/>
      <w:bookmarkStart w:id="1208" w:name="_Toc13225"/>
      <w:r>
        <w:rPr>
          <w:rFonts w:hint="eastAsia"/>
          <w:color w:val="auto"/>
          <w:highlight w:val="none"/>
          <w:lang w:val="en-US" w:eastAsia="zh-CN"/>
        </w:rPr>
        <w:t>评标委员会及其成员不得有下列违约情形</w:t>
      </w:r>
      <w:bookmarkEnd w:id="1207"/>
      <w:bookmarkEnd w:id="1208"/>
    </w:p>
    <w:p>
      <w:pPr>
        <w:pStyle w:val="37"/>
        <w:numPr>
          <w:ilvl w:val="1"/>
          <w:numId w:val="41"/>
        </w:numPr>
        <w:bidi w:val="0"/>
        <w:rPr>
          <w:rFonts w:hint="eastAsia"/>
          <w:color w:val="auto"/>
          <w:highlight w:val="none"/>
        </w:rPr>
      </w:pPr>
      <w:r>
        <w:rPr>
          <w:rFonts w:hint="eastAsia"/>
          <w:color w:val="auto"/>
          <w:highlight w:val="none"/>
        </w:rPr>
        <w:t>答应参加评审活动后，无正当理由不参加或者迟到，且不及时告知抽取终端工作人员，导致评审活动无法正常进行的；</w:t>
      </w:r>
    </w:p>
    <w:p>
      <w:pPr>
        <w:pStyle w:val="37"/>
        <w:numPr>
          <w:ilvl w:val="1"/>
          <w:numId w:val="41"/>
        </w:numPr>
        <w:bidi w:val="0"/>
        <w:rPr>
          <w:rFonts w:hint="eastAsia"/>
          <w:color w:val="auto"/>
          <w:highlight w:val="none"/>
        </w:rPr>
      </w:pPr>
      <w:r>
        <w:rPr>
          <w:rFonts w:hint="eastAsia"/>
          <w:color w:val="auto"/>
          <w:highlight w:val="none"/>
        </w:rPr>
        <w:t>不遵守评审现场工作纪律的；</w:t>
      </w:r>
    </w:p>
    <w:p>
      <w:pPr>
        <w:pStyle w:val="37"/>
        <w:numPr>
          <w:ilvl w:val="1"/>
          <w:numId w:val="41"/>
        </w:numPr>
        <w:bidi w:val="0"/>
        <w:rPr>
          <w:rFonts w:hint="eastAsia"/>
          <w:color w:val="auto"/>
          <w:highlight w:val="none"/>
        </w:rPr>
      </w:pPr>
      <w:r>
        <w:rPr>
          <w:rFonts w:hint="eastAsia"/>
          <w:color w:val="auto"/>
          <w:highlight w:val="none"/>
        </w:rPr>
        <w:t>明显故意拖延评审时间的；</w:t>
      </w:r>
    </w:p>
    <w:p>
      <w:pPr>
        <w:pStyle w:val="37"/>
        <w:numPr>
          <w:ilvl w:val="1"/>
          <w:numId w:val="41"/>
        </w:numPr>
        <w:bidi w:val="0"/>
        <w:rPr>
          <w:rFonts w:hint="eastAsia"/>
          <w:color w:val="auto"/>
          <w:highlight w:val="none"/>
        </w:rPr>
      </w:pPr>
      <w:r>
        <w:rPr>
          <w:rFonts w:hint="eastAsia"/>
          <w:color w:val="auto"/>
          <w:highlight w:val="none"/>
        </w:rPr>
        <w:t>抄袭其他评审委员会成员的评审意见的；</w:t>
      </w:r>
    </w:p>
    <w:p>
      <w:pPr>
        <w:pStyle w:val="37"/>
        <w:numPr>
          <w:ilvl w:val="1"/>
          <w:numId w:val="41"/>
        </w:numPr>
        <w:bidi w:val="0"/>
        <w:rPr>
          <w:rFonts w:hint="eastAsia"/>
          <w:color w:val="auto"/>
          <w:highlight w:val="none"/>
        </w:rPr>
      </w:pPr>
      <w:r>
        <w:rPr>
          <w:rFonts w:hint="eastAsia"/>
          <w:color w:val="auto"/>
          <w:highlight w:val="none"/>
        </w:rPr>
        <w:t>不按照政府采购法律制度和采购文件的规定进行评审，导致评审过程、评审结果违法违规，情节轻微不构成行政处罚的；</w:t>
      </w:r>
    </w:p>
    <w:p>
      <w:pPr>
        <w:pStyle w:val="37"/>
        <w:numPr>
          <w:ilvl w:val="1"/>
          <w:numId w:val="41"/>
        </w:numPr>
        <w:bidi w:val="0"/>
        <w:rPr>
          <w:rFonts w:hint="eastAsia"/>
          <w:color w:val="auto"/>
          <w:highlight w:val="none"/>
        </w:rPr>
      </w:pPr>
      <w:r>
        <w:rPr>
          <w:rFonts w:hint="eastAsia"/>
          <w:color w:val="auto"/>
          <w:highlight w:val="none"/>
        </w:rPr>
        <w:t>索取高于规定的劳务报酬，或者要求先给付报酬再进行评审，或者因劳务报酬低而拒绝评审、拒绝签署评审报告的；</w:t>
      </w:r>
    </w:p>
    <w:p>
      <w:pPr>
        <w:pStyle w:val="37"/>
        <w:numPr>
          <w:ilvl w:val="1"/>
          <w:numId w:val="41"/>
        </w:numPr>
        <w:bidi w:val="0"/>
        <w:rPr>
          <w:rFonts w:hint="eastAsia"/>
          <w:color w:val="auto"/>
          <w:highlight w:val="none"/>
        </w:rPr>
      </w:pPr>
      <w:r>
        <w:rPr>
          <w:rFonts w:hint="eastAsia"/>
          <w:color w:val="auto"/>
          <w:highlight w:val="none"/>
        </w:rPr>
        <w:t>不按照《四川省政府采购评审专家管理实施办法》的规定记录或者反馈采购人或者采购代理机构的职责履行情况的；</w:t>
      </w:r>
    </w:p>
    <w:p>
      <w:pPr>
        <w:pStyle w:val="37"/>
        <w:numPr>
          <w:ilvl w:val="1"/>
          <w:numId w:val="41"/>
        </w:numPr>
        <w:bidi w:val="0"/>
        <w:rPr>
          <w:rFonts w:hint="eastAsia"/>
          <w:color w:val="auto"/>
          <w:highlight w:val="none"/>
        </w:rPr>
      </w:pPr>
      <w:r>
        <w:rPr>
          <w:rFonts w:hint="eastAsia"/>
          <w:color w:val="auto"/>
          <w:highlight w:val="none"/>
        </w:rPr>
        <w:t>存在其他违反政府采购法规制度，但不构成行政处罚行为的。</w:t>
      </w:r>
    </w:p>
    <w:p>
      <w:pPr>
        <w:pStyle w:val="25"/>
        <w:numPr>
          <w:ilvl w:val="0"/>
          <w:numId w:val="12"/>
        </w:numPr>
        <w:bidi w:val="0"/>
        <w:rPr>
          <w:rFonts w:hint="eastAsia"/>
          <w:color w:val="auto"/>
          <w:highlight w:val="none"/>
        </w:rPr>
      </w:pPr>
      <w:r>
        <w:rPr>
          <w:rFonts w:hint="eastAsia"/>
          <w:color w:val="auto"/>
          <w:highlight w:val="none"/>
        </w:rPr>
        <w:br w:type="page"/>
      </w:r>
      <w:bookmarkEnd w:id="1202"/>
      <w:bookmarkStart w:id="1209" w:name="_Toc27754"/>
      <w:bookmarkStart w:id="1210" w:name="_Toc18908"/>
      <w:bookmarkStart w:id="1211" w:name="_Toc229"/>
      <w:bookmarkStart w:id="1212" w:name="_Toc7547"/>
      <w:bookmarkStart w:id="1213" w:name="_Toc13264"/>
      <w:r>
        <w:rPr>
          <w:rFonts w:hint="eastAsia"/>
          <w:color w:val="auto"/>
          <w:highlight w:val="none"/>
        </w:rPr>
        <w:t>政府采购合同</w:t>
      </w:r>
      <w:bookmarkEnd w:id="1209"/>
      <w:bookmarkEnd w:id="1210"/>
      <w:bookmarkEnd w:id="1211"/>
      <w:bookmarkEnd w:id="1212"/>
      <w:bookmarkEnd w:id="1213"/>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成都市技师学院</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成都工贸职业技术学院</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校企协同就业创业创新示范实践基地建设</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采购项目合同文本主要条款</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合同编号：</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签订时间：</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甲方(采购人)：成都市技师学院</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乙方(投标人)：    </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bookmarkStart w:id="1214" w:name="_Toc31384"/>
      <w:bookmarkStart w:id="1215" w:name="_Toc3039"/>
      <w:r>
        <w:rPr>
          <w:rFonts w:hint="eastAsia" w:ascii="宋体" w:hAnsi="宋体" w:eastAsia="宋体" w:cs="宋体"/>
          <w:color w:val="auto"/>
          <w:sz w:val="24"/>
          <w:szCs w:val="24"/>
          <w:highlight w:val="none"/>
        </w:rPr>
        <w:t>根据《中华人民共和国政府采购法》、《中华人民共和国民法典》及成都市技师学院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成都工贸职业技术学院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校企协同就业创业创新示范实践基地建设采购项目</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项目编号：XXX</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的招标文件、乙方的投标文件及中标通知书，甲、乙双方同意签订本合同，共同遵守如下条款：</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bookmarkStart w:id="1216" w:name="_Toc28089"/>
      <w:r>
        <w:rPr>
          <w:rFonts w:hint="eastAsia" w:ascii="宋体" w:hAnsi="宋体" w:eastAsia="宋体" w:cs="宋体"/>
          <w:b/>
          <w:bCs/>
          <w:color w:val="auto"/>
          <w:sz w:val="24"/>
          <w:szCs w:val="24"/>
          <w:highlight w:val="none"/>
        </w:rPr>
        <w:t>一、项目基本情况</w:t>
      </w:r>
      <w:bookmarkEnd w:id="1216"/>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成都市技师学院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成都工贸职业技术学院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建设，是对工业和信息化部中小企业发展促进中心推进高校与“专精特新”中小企业面向重点产业、重点行业深化科教融合、产教融合等领域合作要求的积极响应。以该项基地建设为契机，通过聚焦区域特色产业和转型升级需求、内聚外联整合各方面资源，建设“智库平台”、“行业中小企业就业大数据中心”、“大学生创新创业服务中心”、“高校中小企业第二课堂创新实践管理平台”，帮助学生提升综合能力，推动校政企协同育人不断深入，使学校在中小企业创业就业、产教融合、专创融合等领域形成示范与品牌效应。</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二、服务内容及要求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XXXXXXXX</w:t>
      </w:r>
      <w:bookmarkEnd w:id="1214"/>
      <w:bookmarkEnd w:id="1215"/>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履约时间和方式</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1.合同签订之日起30个日历天内(不含试运行30个日历天)，</w:t>
      </w:r>
      <w:r>
        <w:rPr>
          <w:rFonts w:hint="eastAsia" w:ascii="宋体" w:hAnsi="宋体" w:eastAsia="宋体" w:cs="宋体"/>
          <w:color w:val="auto"/>
          <w:sz w:val="24"/>
          <w:szCs w:val="24"/>
          <w:highlight w:val="none"/>
          <w:lang w:eastAsia="zh-Hans"/>
        </w:rPr>
        <w:t>乙方</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Hans"/>
        </w:rPr>
        <w:t>甲方</w:t>
      </w:r>
      <w:r>
        <w:rPr>
          <w:rFonts w:hint="eastAsia" w:ascii="宋体" w:hAnsi="宋体" w:eastAsia="宋体" w:cs="宋体"/>
          <w:color w:val="auto"/>
          <w:sz w:val="24"/>
          <w:szCs w:val="24"/>
          <w:highlight w:val="none"/>
        </w:rPr>
        <w:t>指定地点完成所有软件和设备的安装、调试、培训等工作。</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2.软件和设备的售后服务期为3年，售后服务期的起始日期</w:t>
      </w:r>
      <w:r>
        <w:rPr>
          <w:rFonts w:hint="eastAsia" w:ascii="宋体" w:hAnsi="宋体" w:eastAsia="宋体" w:cs="宋体"/>
          <w:color w:val="auto"/>
          <w:sz w:val="24"/>
          <w:szCs w:val="24"/>
          <w:highlight w:val="none"/>
          <w:lang w:eastAsia="zh-CN"/>
        </w:rPr>
        <w:t>自</w:t>
      </w:r>
      <w:r>
        <w:rPr>
          <w:rFonts w:hint="eastAsia" w:ascii="宋体" w:hAnsi="宋体" w:eastAsia="宋体" w:cs="宋体"/>
          <w:color w:val="auto"/>
          <w:sz w:val="24"/>
          <w:szCs w:val="24"/>
          <w:highlight w:val="none"/>
          <w:lang w:eastAsia="zh-Hans"/>
        </w:rPr>
        <w:t>甲方</w:t>
      </w:r>
      <w:r>
        <w:rPr>
          <w:rFonts w:hint="eastAsia" w:ascii="宋体" w:hAnsi="宋体" w:eastAsia="宋体" w:cs="宋体"/>
          <w:color w:val="auto"/>
          <w:sz w:val="24"/>
          <w:szCs w:val="24"/>
          <w:highlight w:val="none"/>
        </w:rPr>
        <w:t>软件和设备终验收合格之日起开始计算。</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3.校企协同就业创业创新示范实践基地服务</w:t>
      </w:r>
      <w:r>
        <w:rPr>
          <w:rFonts w:hint="eastAsia" w:ascii="宋体" w:hAnsi="宋体" w:eastAsia="宋体" w:cs="宋体"/>
          <w:color w:val="auto"/>
          <w:sz w:val="24"/>
          <w:szCs w:val="24"/>
          <w:highlight w:val="none"/>
          <w:lang w:eastAsia="zh-Hans"/>
        </w:rPr>
        <w:t>的履</w:t>
      </w:r>
      <w:r>
        <w:rPr>
          <w:rFonts w:hint="eastAsia" w:ascii="宋体" w:hAnsi="宋体" w:eastAsia="宋体" w:cs="宋体"/>
          <w:color w:val="auto"/>
          <w:sz w:val="24"/>
          <w:szCs w:val="24"/>
          <w:highlight w:val="none"/>
        </w:rPr>
        <w:t>约</w:t>
      </w:r>
      <w:r>
        <w:rPr>
          <w:rFonts w:hint="eastAsia" w:ascii="宋体" w:hAnsi="宋体" w:eastAsia="宋体" w:cs="宋体"/>
          <w:color w:val="auto"/>
          <w:sz w:val="24"/>
          <w:szCs w:val="24"/>
          <w:highlight w:val="none"/>
          <w:lang w:eastAsia="zh-Hans"/>
        </w:rPr>
        <w:t>期为3年，</w:t>
      </w:r>
      <w:r>
        <w:rPr>
          <w:rFonts w:hint="eastAsia" w:ascii="宋体" w:hAnsi="宋体" w:eastAsia="宋体" w:cs="宋体"/>
          <w:color w:val="auto"/>
          <w:sz w:val="24"/>
          <w:szCs w:val="24"/>
          <w:highlight w:val="none"/>
        </w:rPr>
        <w:t>起始日期</w:t>
      </w:r>
      <w:r>
        <w:rPr>
          <w:rFonts w:hint="eastAsia" w:ascii="宋体" w:hAnsi="宋体" w:eastAsia="宋体" w:cs="宋体"/>
          <w:color w:val="auto"/>
          <w:sz w:val="24"/>
          <w:szCs w:val="24"/>
          <w:highlight w:val="none"/>
          <w:lang w:eastAsia="zh-CN"/>
        </w:rPr>
        <w:t>自</w:t>
      </w:r>
      <w:r>
        <w:rPr>
          <w:rFonts w:hint="eastAsia" w:ascii="宋体" w:hAnsi="宋体" w:eastAsia="宋体" w:cs="宋体"/>
          <w:color w:val="auto"/>
          <w:sz w:val="24"/>
          <w:szCs w:val="24"/>
          <w:highlight w:val="none"/>
          <w:lang w:eastAsia="zh-Hans"/>
        </w:rPr>
        <w:t>甲方</w:t>
      </w:r>
      <w:r>
        <w:rPr>
          <w:rFonts w:hint="eastAsia" w:ascii="宋体" w:hAnsi="宋体" w:eastAsia="宋体" w:cs="宋体"/>
          <w:color w:val="auto"/>
          <w:sz w:val="24"/>
          <w:szCs w:val="24"/>
          <w:highlight w:val="none"/>
        </w:rPr>
        <w:t>软件和设备终验收合格之日起开始计算。</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履约地点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成都市郫都区红光街道港通北三路1899号</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合同总价、付款安排、支付方式</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1.合同总价为人民币：XX元，即大写XX元整。合同总价为固定包干价，包括但不限于平台开发、安装、调试、培训、售后服务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税费等乙方完成本项目涉及的所有费用。本项目合同执行期间合同总价不变，甲方无须另向乙方支付本项目合同规定之外的其他任何费用。</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2.付款进度安排：</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完成软件和设备安装、调试、培训工作，且试运行30个日历天结束并经</w:t>
      </w:r>
      <w:r>
        <w:rPr>
          <w:rFonts w:hint="eastAsia" w:ascii="宋体" w:hAnsi="宋体" w:eastAsia="宋体" w:cs="宋体"/>
          <w:color w:val="auto"/>
          <w:sz w:val="24"/>
          <w:szCs w:val="24"/>
          <w:highlight w:val="none"/>
          <w:lang w:val="en-US" w:eastAsia="zh-CN"/>
        </w:rPr>
        <w:t>甲方终</w:t>
      </w:r>
      <w:r>
        <w:rPr>
          <w:rFonts w:hint="eastAsia" w:ascii="宋体" w:hAnsi="宋体" w:eastAsia="宋体" w:cs="宋体"/>
          <w:color w:val="auto"/>
          <w:sz w:val="24"/>
          <w:szCs w:val="24"/>
          <w:highlight w:val="none"/>
        </w:rPr>
        <w:t>验收合格后，自</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收到</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提供的符合采购人财务要求且合法有效完整的等额完税发票之日起12个日历天内支付合同总金额的百分之百的合同款;若收到</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发票之日早于试运行结束后的</w:t>
      </w:r>
      <w:r>
        <w:rPr>
          <w:rFonts w:hint="eastAsia" w:ascii="宋体" w:hAnsi="宋体" w:eastAsia="宋体" w:cs="宋体"/>
          <w:color w:val="auto"/>
          <w:sz w:val="24"/>
          <w:szCs w:val="24"/>
          <w:highlight w:val="none"/>
          <w:lang w:val="en-US" w:eastAsia="zh-CN"/>
        </w:rPr>
        <w:t>终</w:t>
      </w:r>
      <w:r>
        <w:rPr>
          <w:rFonts w:hint="eastAsia" w:ascii="宋体" w:hAnsi="宋体" w:eastAsia="宋体" w:cs="宋体"/>
          <w:color w:val="auto"/>
          <w:sz w:val="24"/>
          <w:szCs w:val="24"/>
          <w:highlight w:val="none"/>
        </w:rPr>
        <w:t>验收合格之日，则自试运行结束后</w:t>
      </w:r>
      <w:r>
        <w:rPr>
          <w:rFonts w:hint="eastAsia" w:ascii="宋体" w:hAnsi="宋体" w:eastAsia="宋体" w:cs="宋体"/>
          <w:color w:val="auto"/>
          <w:sz w:val="24"/>
          <w:szCs w:val="24"/>
          <w:highlight w:val="none"/>
          <w:lang w:val="en-US" w:eastAsia="zh-CN"/>
        </w:rPr>
        <w:t>终</w:t>
      </w:r>
      <w:r>
        <w:rPr>
          <w:rFonts w:hint="eastAsia" w:ascii="宋体" w:hAnsi="宋体" w:eastAsia="宋体" w:cs="宋体"/>
          <w:color w:val="auto"/>
          <w:sz w:val="24"/>
          <w:szCs w:val="24"/>
          <w:highlight w:val="none"/>
        </w:rPr>
        <w:t>验收合格之日起12个日历天内支付。</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2.2乙方未提供增值税发票</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普票</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，或发票经国税网验审不合格的，或者乙方提供的发票不满足甲方财务要求的，甲方有权拒付且不承担任何逾期付款的责任。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2.3乙方保证提供的银行账户信息真实有效，如果乙方账户信息更改</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原则上甲方不同意账户信息更改</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，需要在甲方付款前10个日历天内告知甲方，若因乙方原因导致甲方无法付款或错误付款，后果由乙方自行承担。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乙方指定收款账户</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账户名称：</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支付方式为一次性银行转账支付。</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质量要求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1.乙方应保证软件和设备权属清楚且满足甲方使用需求，不得侵害他人的知识产权。</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2.乙方提供的软件和设备须符合国家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行业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标准以及甲方的招标文件和乙方的响应文件规定的质量和规格的要求。若乙方提供的软件和设备等与招标文件和乙方的响应文件不符，或证实是有缺陷的，包括潜在的缺陷或使用不符合要求的产品等，乙方应在接到甲方书面通知后5个日历天内完成更换，因更换软件和设备产生的费用由乙方承担，如因不合格产品给甲方造成损失，乙方还应承担全部赔偿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包装和运输要求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1.乙方为本项目实施涉及的商品包装和快递包装，均符合财政部等三部门联合印发商品包装和快递包装政府采购需求标准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试行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财办库[2020]123号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的要求。包装应适应于远距离运输、防潮、防震、防锈和防野蛮装卸，以确保货物安全无损运抵指定地点。货物在运输途中毁损灭失的风险均由乙方承担。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2.采用纸箱包装，每一包装单元内应附详细的装箱单和质量合格凭证，由于包装不善所引起的货物损失均由乙方承担。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安装调试要求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乙方按照甲方确定的方案进行安装、调试等工作。且安装和调试应符合国家相关规范。</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九、</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售后服务及要求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1.售后服务分电话</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含网络</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服务和上门服务。售后服务期内，乙方在接到甲方故障报修后能在2小时内通过电话</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含网络</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服务排除故障的，则无需上门服务。若在规定时间内不能通过电话</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含网络</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服务排除故障的，乙方应在故障报修后的5小时内到达现场，到达现场后24小时内排除故障</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若涉及主要设备更换或者返厂维修的，故障排除时间由双方协商确定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2.售后服务范围包含所有设备以及相关的辅材等的维护和更换、软件的升级</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更新</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。售后服务期内涉及的人工、设备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含辅材</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维护和更换、软件的升级</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更新</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等费用均由乙方承担。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售后服务期内乙方应为本项目所有软件、设备提供巡检服务，自终验收合格之日起，每间隔6月巡检一次，且每次巡检结束后5个工作日内提供详细巡检情况记录并加盖单位公章。若出现质量问题和系统软件故障，由乙方提供维修、更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含升级发生故障的设备和软件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4.售后服务期满后，甲方若选择乙方继续提供</w:t>
      </w:r>
      <w:r>
        <w:rPr>
          <w:rFonts w:hint="eastAsia" w:ascii="宋体" w:hAnsi="宋体" w:eastAsia="宋体" w:cs="宋体"/>
          <w:color w:val="auto"/>
          <w:sz w:val="24"/>
          <w:szCs w:val="24"/>
          <w:highlight w:val="none"/>
          <w:lang w:eastAsia="zh-Hans"/>
        </w:rPr>
        <w:t>售后服务和</w:t>
      </w:r>
      <w:r>
        <w:rPr>
          <w:rFonts w:hint="eastAsia" w:ascii="宋体" w:hAnsi="宋体" w:eastAsia="宋体" w:cs="宋体"/>
          <w:color w:val="auto"/>
          <w:sz w:val="24"/>
          <w:szCs w:val="24"/>
          <w:highlight w:val="none"/>
        </w:rPr>
        <w:t>校企协同就业创业创新示范实践基地服务，则该费用为XXX元每年。</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en-US" w:eastAsia="zh-Hans"/>
        </w:rPr>
        <w:t>根据需求与乙方另行签订合同</w:t>
      </w:r>
      <w:r>
        <w:rPr>
          <w:rFonts w:hint="eastAsia"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440" w:lineRule="exact"/>
        <w:ind w:left="0" w:leftChars="0"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十、</w:t>
      </w:r>
      <w:r>
        <w:rPr>
          <w:rFonts w:hint="eastAsia" w:ascii="微软雅黑" w:hAnsi="微软雅黑" w:eastAsia="微软雅黑" w:cs="微软雅黑"/>
          <w:b/>
          <w:bCs/>
          <w:color w:val="auto"/>
          <w:sz w:val="24"/>
          <w:szCs w:val="24"/>
          <w:highlight w:val="none"/>
        </w:rPr>
        <w:t>★</w:t>
      </w:r>
      <w:r>
        <w:rPr>
          <w:rFonts w:hint="eastAsia" w:ascii="宋体" w:hAnsi="宋体" w:eastAsia="宋体" w:cs="宋体"/>
          <w:bCs/>
          <w:color w:val="auto"/>
          <w:sz w:val="24"/>
          <w:szCs w:val="24"/>
          <w:highlight w:val="none"/>
        </w:rPr>
        <w:t>其他商务要求</w:t>
      </w:r>
    </w:p>
    <w:p>
      <w:pPr>
        <w:keepNext w:val="0"/>
        <w:keepLines w:val="0"/>
        <w:pageBreakBefore w:val="0"/>
        <w:widowControl w:val="0"/>
        <w:kinsoku/>
        <w:wordWrap/>
        <w:overflowPunct/>
        <w:topLinePunct w:val="0"/>
        <w:autoSpaceDE/>
        <w:autoSpaceDN/>
        <w:bidi w:val="0"/>
        <w:adjustRightInd w:val="0"/>
        <w:snapToGrid w:val="0"/>
        <w:spacing w:before="0" w:after="0" w:line="440" w:lineRule="exact"/>
        <w:ind w:left="0" w:leftChars="0" w:firstLine="480" w:firstLineChars="200"/>
        <w:textAlignment w:val="auto"/>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如因乙方的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实施过程中乙方应对甲方原场地、设施进行有效保护，如有损坏的，乙方应负责修复且相关费用由乙方自行承担；无法修复的设施设备，乙方应免费更换全新的设施设备，并对由此给甲方造成的损失进行赔偿。若乙方既无法修复，又无法更换的，甲方有权委托第三方进行修复或更换，由此产生的费用由乙方承担。</w:t>
      </w:r>
    </w:p>
    <w:p>
      <w:pPr>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3.设备和软件在甲方指定地点完成安装调试后，乙方安排专业人员对甲方的相关技术管理人员和使用人员进行培训，确保被培训人员能稳定使用相关平台和故障排查。</w:t>
      </w:r>
    </w:p>
    <w:p>
      <w:pPr>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1</w:t>
      </w: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培训方式：平台建设现场集中培训。</w:t>
      </w:r>
    </w:p>
    <w:p>
      <w:pPr>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2</w:t>
      </w: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培训内容：本项目培训内容涉及软硬件安装调试、平台使用以及故障排查等方面。</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培训时间：不少于1天。</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所提供的建设成果须确保甲方数据安全、准确。若乙方提供的相关成果因运行问题导致数据库数据丢失、混乱或其他质量问题，乙方应当竭尽全力修复，并为甲方找回，对此，甲方不用支付任何费用。若不能修复、找回的，乙方应承担由此给甲方造成的一切损失</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包括但不限于因此向第三方支付的赔偿金、以及因此支出的诉讼费用、律师费、保全费、鉴定费等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；若损失难以计算的，乙方应按合同总价</w:t>
      </w:r>
      <w:r>
        <w:rPr>
          <w:rFonts w:hint="eastAsia" w:ascii="宋体" w:hAnsi="宋体" w:eastAsia="宋体" w:cs="宋体"/>
          <w:color w:val="auto"/>
          <w:sz w:val="24"/>
          <w:szCs w:val="24"/>
          <w:highlight w:val="none"/>
          <w:lang w:val="en-US" w:eastAsia="zh-Hans"/>
        </w:rPr>
        <w:t>的百分之二十</w:t>
      </w:r>
      <w:r>
        <w:rPr>
          <w:rFonts w:hint="eastAsia" w:ascii="宋体" w:hAnsi="宋体" w:eastAsia="宋体" w:cs="宋体"/>
          <w:color w:val="auto"/>
          <w:sz w:val="24"/>
          <w:szCs w:val="24"/>
          <w:highlight w:val="none"/>
        </w:rPr>
        <w:t>向甲方支付违约金。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十一、人员配置要求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乙方为本项目配置的团队XX人，人员名单及证书编号</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十二、双方的权利和义务</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甲方的权利和义务</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1.甲方有权对合同规定范围内乙方的服务行为进行监督和检查，拥有监管权。对甲方认为不合理的部分有权下达整改通知书，并要求乙方限期整改。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2.负责检查监督乙方提供服务的实施的执行情况。</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3.根据本合同规定，按时向乙方支付应付费用。</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4.国家法律、法规所规定由甲方承担的其它责任。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乙方的权利和义务</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对本合同规定的委托事项范围内的</w:t>
      </w:r>
      <w:r>
        <w:rPr>
          <w:rFonts w:hint="eastAsia" w:ascii="宋体" w:hAnsi="宋体" w:eastAsia="宋体" w:cs="宋体"/>
          <w:color w:val="auto"/>
          <w:sz w:val="24"/>
          <w:szCs w:val="24"/>
          <w:highlight w:val="none"/>
        </w:rPr>
        <w:t>服务事项享有管理权和服务义务。</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.根据本合同的规定向甲方收取相关费用。</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3.及时向甲方通告本项目实施相关重大事项，及时配合处理</w:t>
      </w:r>
      <w:r>
        <w:rPr>
          <w:rFonts w:hint="eastAsia" w:ascii="宋体" w:hAnsi="宋体" w:eastAsia="宋体" w:cs="宋体"/>
          <w:color w:val="auto"/>
          <w:sz w:val="24"/>
          <w:szCs w:val="24"/>
          <w:highlight w:val="none"/>
        </w:rPr>
        <w:t>问题及</w:t>
      </w:r>
      <w:r>
        <w:rPr>
          <w:rFonts w:hint="eastAsia" w:ascii="宋体" w:hAnsi="宋体" w:eastAsia="宋体" w:cs="宋体"/>
          <w:color w:val="auto"/>
          <w:sz w:val="24"/>
          <w:szCs w:val="24"/>
          <w:highlight w:val="none"/>
          <w:lang w:val="zh-CN"/>
        </w:rPr>
        <w:t>售后。</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4.接受项目行业管理部门及政府有关部门的指导，接受甲方的监督。</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5.履行本合同的全部安全责任均由乙方承担，甲方对此不承担任何责任。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6.乙方不得记录、复制、外传甲方所有数据，</w:t>
      </w:r>
      <w:r>
        <w:rPr>
          <w:rFonts w:hint="eastAsia" w:ascii="宋体" w:hAnsi="宋体" w:eastAsia="宋体" w:cs="宋体"/>
          <w:color w:val="auto"/>
          <w:sz w:val="24"/>
          <w:szCs w:val="24"/>
          <w:highlight w:val="none"/>
          <w:lang w:val="zh-CN"/>
        </w:rPr>
        <w:t>不得用于任何商业等目的，因</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失误造成的</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信息泄露，由</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承担一切后果</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zh-CN"/>
        </w:rPr>
        <w:t>.国家法律、法规所规定由乙方承担的其它责任。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十三、</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履约保证金要求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履约保证金为</w:t>
      </w:r>
      <w:r>
        <w:rPr>
          <w:rFonts w:hint="eastAsia" w:ascii="宋体" w:hAnsi="宋体" w:eastAsia="宋体" w:cs="宋体"/>
          <w:color w:val="auto"/>
          <w:sz w:val="24"/>
          <w:szCs w:val="24"/>
          <w:highlight w:val="none"/>
        </w:rPr>
        <w:t>人民币</w:t>
      </w:r>
      <w:r>
        <w:rPr>
          <w:rFonts w:hint="eastAsia" w:ascii="宋体" w:hAnsi="宋体" w:eastAsia="宋体" w:cs="宋体"/>
          <w:color w:val="auto"/>
          <w:sz w:val="24"/>
          <w:szCs w:val="24"/>
          <w:highlight w:val="none"/>
          <w:u w:val="single"/>
        </w:rPr>
        <w:t xml:space="preserve">       元</w:t>
      </w:r>
      <w:r>
        <w:rPr>
          <w:rFonts w:hint="eastAsia"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即大写：   元整</w:t>
      </w:r>
      <w:r>
        <w:rPr>
          <w:rFonts w:hint="eastAsia" w:cs="宋体"/>
          <w:color w:val="auto"/>
          <w:sz w:val="24"/>
          <w:szCs w:val="24"/>
          <w:highlight w:val="none"/>
          <w:u w:val="single"/>
          <w:lang w:eastAsia="zh-CN"/>
        </w:rPr>
        <w:t>)</w:t>
      </w:r>
      <w:r>
        <w:rPr>
          <w:rFonts w:hint="eastAsia" w:cs="宋体"/>
          <w:color w:val="auto"/>
          <w:sz w:val="24"/>
          <w:szCs w:val="24"/>
          <w:highlight w:val="none"/>
          <w:lang w:val="zh-CN"/>
        </w:rPr>
        <w:t>(</w:t>
      </w:r>
      <w:r>
        <w:rPr>
          <w:rFonts w:hint="eastAsia" w:cs="宋体"/>
          <w:color w:val="auto"/>
          <w:sz w:val="24"/>
          <w:szCs w:val="24"/>
          <w:highlight w:val="none"/>
          <w:lang w:val="en-US" w:eastAsia="zh-CN"/>
        </w:rPr>
        <w:t>成交金额的百分之五</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应在中标通知书发出之日起至合同签订前，以银行转账、支票、汇票、本票或者金融机构、担保机构出具的保函等非现金形式向</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提交履约保证金。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履行合同约定</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含售后服务</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完毕</w:t>
      </w:r>
      <w:r>
        <w:rPr>
          <w:rFonts w:hint="eastAsia" w:ascii="宋体" w:hAnsi="宋体" w:eastAsia="宋体" w:cs="宋体"/>
          <w:color w:val="auto"/>
          <w:sz w:val="24"/>
          <w:szCs w:val="24"/>
          <w:highlight w:val="none"/>
        </w:rPr>
        <w:t>且验收合格</w:t>
      </w:r>
      <w:r>
        <w:rPr>
          <w:rFonts w:hint="eastAsia" w:ascii="宋体" w:hAnsi="宋体" w:eastAsia="宋体" w:cs="宋体"/>
          <w:color w:val="auto"/>
          <w:sz w:val="24"/>
          <w:szCs w:val="24"/>
          <w:highlight w:val="none"/>
          <w:lang w:val="zh-CN"/>
        </w:rPr>
        <w:t>后,1</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zh-CN"/>
        </w:rPr>
        <w:t>个日历天内无息退还</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应退部分履约保证金。因</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原因逾期退还的，应当以未退还金额为基数，按合同订立时1年期贷款市场报价利率标准向</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支付相应违约金，但违约金最高不得超过未退还金额的百分之十。若因</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不及时或未提供“履约保证金的收据”、“履约保证金退还申请”的，则</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不承担逾期退还违约责任。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履约保证金汇入的银行及账号：</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户    名：成都市技师学院</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开户银行：工行四川成都分行郫都红光支行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银行账号：4402054609100031151</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履约保证金不予退还情形</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zh-CN"/>
        </w:rPr>
        <w:t>一是</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未按合同要求履行的，其履约保证金全部扣除。二是</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缴纳了履约保证金，但因自身原因被取消成交资格或在成交公示期满之日起30个日历天(含法定节假日)内</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不按</w:t>
      </w:r>
      <w:r>
        <w:rPr>
          <w:rFonts w:hint="eastAsia" w:ascii="宋体" w:hAnsi="宋体" w:eastAsia="宋体" w:cs="宋体"/>
          <w:color w:val="auto"/>
          <w:sz w:val="24"/>
          <w:szCs w:val="24"/>
          <w:highlight w:val="none"/>
        </w:rPr>
        <w:t>采购文件</w:t>
      </w:r>
      <w:r>
        <w:rPr>
          <w:rFonts w:hint="eastAsia" w:ascii="宋体" w:hAnsi="宋体" w:eastAsia="宋体" w:cs="宋体"/>
          <w:color w:val="auto"/>
          <w:sz w:val="24"/>
          <w:szCs w:val="24"/>
          <w:highlight w:val="none"/>
          <w:lang w:val="zh-CN"/>
        </w:rPr>
        <w:t>确定的事项与</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签订合同的，其履约保证金不予退还。三是法律法规或合同约定的其他情形。</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十四、验收、交付标准和方法</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验收的主体：</w:t>
      </w:r>
      <w:r>
        <w:rPr>
          <w:rFonts w:hint="eastAsia" w:ascii="宋体" w:hAnsi="宋体" w:eastAsia="宋体" w:cs="宋体"/>
          <w:color w:val="auto"/>
          <w:sz w:val="24"/>
          <w:szCs w:val="24"/>
          <w:highlight w:val="none"/>
        </w:rPr>
        <w:t>甲方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.验收的方式：</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rPr>
        <w:t>1</w:t>
      </w:r>
      <w:r>
        <w:rPr>
          <w:rFonts w:hint="eastAsia" w:cs="宋体"/>
          <w:color w:val="auto"/>
          <w:sz w:val="24"/>
          <w:szCs w:val="24"/>
          <w:highlight w:val="none"/>
          <w:lang w:val="zh-CN"/>
        </w:rPr>
        <w:t>)</w:t>
      </w:r>
      <w:r>
        <w:rPr>
          <w:rFonts w:hint="eastAsia" w:ascii="宋体" w:hAnsi="宋体" w:eastAsia="宋体" w:cs="宋体"/>
          <w:color w:val="auto"/>
          <w:sz w:val="24"/>
          <w:szCs w:val="24"/>
          <w:highlight w:val="none"/>
        </w:rPr>
        <w:t>初验、终验为现场测试验收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设备和软件的售后服务为考核验收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乙方每次按照售后服务要求提供服务的视为单次售后服务合格，售后服务期内售后服务合格率[合格的售后服务次数/售后服务总次数]低于百分之九十视为售后服务不合格</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校企协同就业创业创新示范实践基地后期服务验收为考核验收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w:t>
      </w:r>
      <w:r>
        <w:rPr>
          <w:rFonts w:hint="eastAsia" w:ascii="宋体" w:hAnsi="宋体" w:eastAsia="宋体" w:cs="宋体"/>
          <w:color w:val="auto"/>
          <w:sz w:val="24"/>
          <w:szCs w:val="24"/>
          <w:highlight w:val="none"/>
          <w:lang w:eastAsia="zh-Hans"/>
        </w:rPr>
        <w:t>服务内容中每年增量不少于要求量，且</w:t>
      </w:r>
      <w:r>
        <w:rPr>
          <w:rFonts w:hint="eastAsia" w:ascii="宋体" w:hAnsi="宋体" w:eastAsia="宋体" w:cs="宋体"/>
          <w:color w:val="auto"/>
          <w:sz w:val="24"/>
          <w:szCs w:val="24"/>
          <w:highlight w:val="none"/>
        </w:rPr>
        <w:t>校企协同就业创业创新示范实践基地服务</w:t>
      </w:r>
      <w:r>
        <w:rPr>
          <w:rFonts w:hint="eastAsia" w:ascii="宋体" w:hAnsi="宋体" w:eastAsia="宋体" w:cs="宋体"/>
          <w:color w:val="auto"/>
          <w:sz w:val="24"/>
          <w:szCs w:val="24"/>
          <w:highlight w:val="none"/>
          <w:lang w:eastAsia="zh-Hans"/>
        </w:rPr>
        <w:t>满意度</w:t>
      </w:r>
      <w:r>
        <w:rPr>
          <w:rFonts w:hint="eastAsia" w:ascii="宋体" w:hAnsi="宋体" w:eastAsia="宋体" w:cs="宋体"/>
          <w:color w:val="auto"/>
          <w:sz w:val="24"/>
          <w:szCs w:val="24"/>
          <w:highlight w:val="none"/>
        </w:rPr>
        <w:t>高于或等于百分之九十</w:t>
      </w:r>
      <w:r>
        <w:rPr>
          <w:rFonts w:hint="eastAsia" w:ascii="宋体" w:hAnsi="宋体" w:eastAsia="宋体" w:cs="宋体"/>
          <w:color w:val="auto"/>
          <w:sz w:val="24"/>
          <w:szCs w:val="24"/>
          <w:highlight w:val="none"/>
          <w:lang w:eastAsia="zh-Hans"/>
        </w:rPr>
        <w:t>视为合格</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.验收的时间</w:t>
      </w:r>
      <w:r>
        <w:rPr>
          <w:rFonts w:hint="eastAsia" w:ascii="宋体" w:hAnsi="宋体" w:eastAsia="宋体" w:cs="宋体"/>
          <w:color w:val="auto"/>
          <w:sz w:val="24"/>
          <w:szCs w:val="24"/>
          <w:highlight w:val="none"/>
        </w:rPr>
        <w:t>及</w:t>
      </w:r>
      <w:r>
        <w:rPr>
          <w:rFonts w:hint="eastAsia" w:ascii="宋体" w:hAnsi="宋体" w:eastAsia="宋体" w:cs="宋体"/>
          <w:color w:val="auto"/>
          <w:sz w:val="24"/>
          <w:szCs w:val="24"/>
          <w:highlight w:val="none"/>
          <w:lang w:val="zh-CN"/>
        </w:rPr>
        <w:t>程序：</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rPr>
        <w:t>1</w:t>
      </w:r>
      <w:r>
        <w:rPr>
          <w:rFonts w:hint="eastAsia" w:cs="宋体"/>
          <w:color w:val="auto"/>
          <w:sz w:val="24"/>
          <w:szCs w:val="24"/>
          <w:highlight w:val="none"/>
          <w:lang w:val="zh-CN"/>
        </w:rPr>
        <w:t>)</w:t>
      </w:r>
      <w:r>
        <w:rPr>
          <w:rFonts w:hint="eastAsia" w:ascii="宋体" w:hAnsi="宋体" w:eastAsia="宋体" w:cs="宋体"/>
          <w:color w:val="auto"/>
          <w:sz w:val="24"/>
          <w:szCs w:val="24"/>
          <w:highlight w:val="none"/>
        </w:rPr>
        <w:t>乙方完成软件和设备的</w:t>
      </w:r>
      <w:r>
        <w:rPr>
          <w:rFonts w:hint="eastAsia" w:ascii="宋体" w:hAnsi="宋体" w:eastAsia="宋体" w:cs="宋体"/>
          <w:color w:val="auto"/>
          <w:sz w:val="24"/>
          <w:szCs w:val="24"/>
          <w:highlight w:val="none"/>
          <w:lang w:val="zh-CN"/>
        </w:rPr>
        <w:t>安装、调试等</w:t>
      </w:r>
      <w:r>
        <w:rPr>
          <w:rFonts w:hint="eastAsia" w:ascii="宋体" w:hAnsi="宋体" w:eastAsia="宋体" w:cs="宋体"/>
          <w:color w:val="auto"/>
          <w:sz w:val="24"/>
          <w:szCs w:val="24"/>
          <w:highlight w:val="none"/>
        </w:rPr>
        <w:t>工作后</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eastAsia="zh-Hans"/>
        </w:rPr>
        <w:t>乙方</w:t>
      </w:r>
      <w:r>
        <w:rPr>
          <w:rFonts w:hint="eastAsia" w:ascii="宋体" w:hAnsi="宋体" w:eastAsia="宋体" w:cs="宋体"/>
          <w:color w:val="auto"/>
          <w:sz w:val="24"/>
          <w:szCs w:val="24"/>
          <w:highlight w:val="none"/>
          <w:lang w:val="zh-CN"/>
        </w:rPr>
        <w:t>书面通知</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进行</w:t>
      </w:r>
      <w:r>
        <w:rPr>
          <w:rFonts w:hint="eastAsia" w:ascii="宋体" w:hAnsi="宋体" w:eastAsia="宋体" w:cs="宋体"/>
          <w:color w:val="auto"/>
          <w:sz w:val="24"/>
          <w:szCs w:val="24"/>
          <w:highlight w:val="none"/>
        </w:rPr>
        <w:t>初</w:t>
      </w:r>
      <w:r>
        <w:rPr>
          <w:rFonts w:hint="eastAsia" w:ascii="宋体" w:hAnsi="宋体" w:eastAsia="宋体" w:cs="宋体"/>
          <w:color w:val="auto"/>
          <w:sz w:val="24"/>
          <w:szCs w:val="24"/>
          <w:highlight w:val="none"/>
          <w:lang w:val="zh-CN"/>
        </w:rPr>
        <w:t>验收，</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收到</w:t>
      </w:r>
      <w:r>
        <w:rPr>
          <w:rFonts w:hint="eastAsia" w:ascii="宋体" w:hAnsi="宋体" w:eastAsia="宋体" w:cs="宋体"/>
          <w:color w:val="auto"/>
          <w:sz w:val="24"/>
          <w:szCs w:val="24"/>
          <w:highlight w:val="none"/>
        </w:rPr>
        <w:t>初</w:t>
      </w:r>
      <w:r>
        <w:rPr>
          <w:rFonts w:hint="eastAsia" w:ascii="宋体" w:hAnsi="宋体" w:eastAsia="宋体" w:cs="宋体"/>
          <w:color w:val="auto"/>
          <w:sz w:val="24"/>
          <w:szCs w:val="24"/>
          <w:highlight w:val="none"/>
          <w:lang w:val="zh-CN"/>
        </w:rPr>
        <w:t>验收申请</w:t>
      </w:r>
      <w:r>
        <w:rPr>
          <w:rFonts w:hint="eastAsia" w:ascii="宋体" w:hAnsi="宋体" w:eastAsia="宋体" w:cs="宋体"/>
          <w:color w:val="auto"/>
          <w:sz w:val="24"/>
          <w:szCs w:val="24"/>
          <w:highlight w:val="none"/>
        </w:rPr>
        <w:t>之日起</w:t>
      </w:r>
      <w:r>
        <w:rPr>
          <w:rFonts w:hint="eastAsia" w:ascii="宋体" w:hAnsi="宋体" w:eastAsia="宋体" w:cs="宋体"/>
          <w:color w:val="auto"/>
          <w:sz w:val="24"/>
          <w:szCs w:val="24"/>
          <w:highlight w:val="none"/>
          <w:lang w:val="zh-CN"/>
        </w:rPr>
        <w:t>5个</w:t>
      </w:r>
      <w:r>
        <w:rPr>
          <w:rFonts w:hint="eastAsia" w:ascii="宋体" w:hAnsi="宋体" w:eastAsia="宋体" w:cs="宋体"/>
          <w:color w:val="auto"/>
          <w:sz w:val="24"/>
          <w:szCs w:val="24"/>
          <w:highlight w:val="none"/>
        </w:rPr>
        <w:t>工作日</w:t>
      </w:r>
      <w:r>
        <w:rPr>
          <w:rFonts w:hint="eastAsia" w:ascii="宋体" w:hAnsi="宋体" w:eastAsia="宋体" w:cs="宋体"/>
          <w:color w:val="auto"/>
          <w:sz w:val="24"/>
          <w:szCs w:val="24"/>
          <w:highlight w:val="none"/>
          <w:lang w:val="zh-CN"/>
        </w:rPr>
        <w:t>内组织验收小组进行验收，</w:t>
      </w:r>
      <w:r>
        <w:rPr>
          <w:rFonts w:hint="eastAsia" w:ascii="宋体" w:hAnsi="宋体" w:eastAsia="宋体" w:cs="宋体"/>
          <w:color w:val="auto"/>
          <w:sz w:val="24"/>
          <w:szCs w:val="24"/>
          <w:highlight w:val="none"/>
        </w:rPr>
        <w:t>验收</w:t>
      </w:r>
      <w:r>
        <w:rPr>
          <w:rFonts w:hint="eastAsia" w:ascii="宋体" w:hAnsi="宋体" w:eastAsia="宋体" w:cs="宋体"/>
          <w:color w:val="auto"/>
          <w:sz w:val="24"/>
          <w:szCs w:val="24"/>
          <w:highlight w:val="none"/>
          <w:lang w:val="zh-CN"/>
        </w:rPr>
        <w:t>合格，</w:t>
      </w:r>
      <w:r>
        <w:rPr>
          <w:rFonts w:hint="eastAsia" w:ascii="宋体" w:hAnsi="宋体" w:eastAsia="宋体" w:cs="宋体"/>
          <w:color w:val="auto"/>
          <w:sz w:val="24"/>
          <w:szCs w:val="24"/>
          <w:highlight w:val="none"/>
        </w:rPr>
        <w:t>甲方签署《初验收合格报告单》。若验收不合格，乙方应在接到甲方整改通知之日起5个日历天内完成整改，再由甲方组织重新验收，若乙方未在约定时间完成整改或整改后再次验收不合格则视为乙方不能履约，甲方有权终止合同，并按合同第二十条第</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款第2项约定追究乙方的违约责任。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outlineLvl w:val="9"/>
        <w:rPr>
          <w:rFonts w:hint="eastAsia" w:ascii="宋体" w:hAnsi="宋体" w:eastAsia="宋体" w:cs="宋体"/>
          <w:b w:val="0"/>
          <w:color w:val="auto"/>
          <w:kern w:val="2"/>
          <w:sz w:val="24"/>
          <w:szCs w:val="24"/>
          <w:highlight w:val="none"/>
          <w:lang w:val="zh-CN" w:eastAsia="zh-CN" w:bidi="ar-SA"/>
        </w:rPr>
      </w:pPr>
      <w:r>
        <w:rPr>
          <w:rFonts w:hint="eastAsia" w:cs="宋体"/>
          <w:b w:val="0"/>
          <w:color w:val="auto"/>
          <w:kern w:val="2"/>
          <w:sz w:val="24"/>
          <w:szCs w:val="24"/>
          <w:highlight w:val="none"/>
          <w:lang w:val="zh-CN" w:eastAsia="zh-CN" w:bidi="ar-SA"/>
        </w:rPr>
        <w:t>(</w:t>
      </w:r>
      <w:r>
        <w:rPr>
          <w:rFonts w:hint="eastAsia" w:ascii="宋体" w:hAnsi="宋体" w:eastAsia="宋体" w:cs="宋体"/>
          <w:b w:val="0"/>
          <w:color w:val="auto"/>
          <w:kern w:val="2"/>
          <w:sz w:val="24"/>
          <w:szCs w:val="24"/>
          <w:highlight w:val="none"/>
          <w:lang w:val="en-US" w:eastAsia="zh-CN" w:bidi="ar-SA"/>
        </w:rPr>
        <w:t>2</w:t>
      </w:r>
      <w:r>
        <w:rPr>
          <w:rFonts w:hint="eastAsia" w:cs="宋体"/>
          <w:b w:val="0"/>
          <w:color w:val="auto"/>
          <w:kern w:val="2"/>
          <w:sz w:val="24"/>
          <w:szCs w:val="24"/>
          <w:highlight w:val="none"/>
          <w:lang w:val="zh-CN" w:eastAsia="zh-CN" w:bidi="ar-SA"/>
        </w:rPr>
        <w:t>)</w:t>
      </w:r>
      <w:r>
        <w:rPr>
          <w:rFonts w:hint="eastAsia" w:ascii="宋体" w:hAnsi="宋体" w:eastAsia="宋体" w:cs="宋体"/>
          <w:b w:val="0"/>
          <w:color w:val="auto"/>
          <w:kern w:val="2"/>
          <w:sz w:val="24"/>
          <w:szCs w:val="24"/>
          <w:highlight w:val="none"/>
          <w:lang w:val="en-US" w:eastAsia="zh-CN" w:bidi="ar-SA"/>
        </w:rPr>
        <w:t>初验合格且运行满30</w:t>
      </w:r>
      <w:r>
        <w:rPr>
          <w:rFonts w:hint="eastAsia" w:ascii="宋体" w:hAnsi="宋体" w:eastAsia="宋体" w:cs="宋体"/>
          <w:b w:val="0"/>
          <w:color w:val="auto"/>
          <w:kern w:val="2"/>
          <w:sz w:val="24"/>
          <w:szCs w:val="24"/>
          <w:highlight w:val="none"/>
          <w:lang w:val="en-US" w:eastAsia="zh-Hans" w:bidi="ar-SA"/>
        </w:rPr>
        <w:t>个日历天</w:t>
      </w:r>
      <w:r>
        <w:rPr>
          <w:rFonts w:hint="eastAsia" w:ascii="宋体" w:hAnsi="宋体" w:eastAsia="宋体" w:cs="宋体"/>
          <w:b w:val="0"/>
          <w:color w:val="auto"/>
          <w:kern w:val="2"/>
          <w:sz w:val="24"/>
          <w:szCs w:val="24"/>
          <w:highlight w:val="none"/>
          <w:lang w:val="en-US" w:eastAsia="zh-CN" w:bidi="ar-SA"/>
        </w:rPr>
        <w:t>后，</w:t>
      </w:r>
      <w:r>
        <w:rPr>
          <w:rFonts w:hint="eastAsia" w:ascii="宋体" w:hAnsi="宋体" w:eastAsia="宋体" w:cs="宋体"/>
          <w:b w:val="0"/>
          <w:color w:val="auto"/>
          <w:kern w:val="2"/>
          <w:sz w:val="24"/>
          <w:szCs w:val="24"/>
          <w:highlight w:val="none"/>
          <w:lang w:val="en-US" w:eastAsia="zh-Hans" w:bidi="ar-SA"/>
        </w:rPr>
        <w:t>乙方</w:t>
      </w:r>
      <w:r>
        <w:rPr>
          <w:rFonts w:hint="eastAsia" w:ascii="宋体" w:hAnsi="宋体" w:eastAsia="宋体" w:cs="宋体"/>
          <w:b w:val="0"/>
          <w:color w:val="auto"/>
          <w:kern w:val="2"/>
          <w:sz w:val="24"/>
          <w:szCs w:val="24"/>
          <w:highlight w:val="none"/>
          <w:lang w:val="zh-CN" w:eastAsia="zh-CN" w:bidi="ar-SA"/>
        </w:rPr>
        <w:t>书面通知</w:t>
      </w:r>
      <w:r>
        <w:rPr>
          <w:rFonts w:hint="eastAsia" w:ascii="宋体" w:hAnsi="宋体" w:eastAsia="宋体" w:cs="宋体"/>
          <w:b w:val="0"/>
          <w:color w:val="auto"/>
          <w:kern w:val="2"/>
          <w:sz w:val="24"/>
          <w:szCs w:val="24"/>
          <w:highlight w:val="none"/>
          <w:lang w:val="en-US" w:eastAsia="zh-CN" w:bidi="ar-SA"/>
        </w:rPr>
        <w:t>甲方</w:t>
      </w:r>
      <w:r>
        <w:rPr>
          <w:rFonts w:hint="eastAsia" w:ascii="宋体" w:hAnsi="宋体" w:eastAsia="宋体" w:cs="宋体"/>
          <w:b w:val="0"/>
          <w:color w:val="auto"/>
          <w:kern w:val="2"/>
          <w:sz w:val="24"/>
          <w:szCs w:val="24"/>
          <w:highlight w:val="none"/>
          <w:lang w:val="zh-CN" w:eastAsia="zh-CN" w:bidi="ar-SA"/>
        </w:rPr>
        <w:t>进行</w:t>
      </w:r>
      <w:r>
        <w:rPr>
          <w:rFonts w:hint="eastAsia" w:ascii="宋体" w:hAnsi="宋体" w:eastAsia="宋体" w:cs="宋体"/>
          <w:b w:val="0"/>
          <w:color w:val="auto"/>
          <w:kern w:val="2"/>
          <w:sz w:val="24"/>
          <w:szCs w:val="24"/>
          <w:highlight w:val="none"/>
          <w:lang w:val="en-US" w:eastAsia="zh-Hans" w:bidi="ar-SA"/>
        </w:rPr>
        <w:t>终</w:t>
      </w:r>
      <w:r>
        <w:rPr>
          <w:rFonts w:hint="eastAsia" w:ascii="宋体" w:hAnsi="宋体" w:eastAsia="宋体" w:cs="宋体"/>
          <w:b w:val="0"/>
          <w:color w:val="auto"/>
          <w:kern w:val="2"/>
          <w:sz w:val="24"/>
          <w:szCs w:val="24"/>
          <w:highlight w:val="none"/>
          <w:lang w:val="zh-CN" w:eastAsia="zh-CN" w:bidi="ar-SA"/>
        </w:rPr>
        <w:t>验收，</w:t>
      </w:r>
      <w:r>
        <w:rPr>
          <w:rFonts w:hint="eastAsia" w:ascii="宋体" w:hAnsi="宋体" w:eastAsia="宋体" w:cs="宋体"/>
          <w:b w:val="0"/>
          <w:color w:val="auto"/>
          <w:kern w:val="2"/>
          <w:sz w:val="24"/>
          <w:szCs w:val="24"/>
          <w:highlight w:val="none"/>
          <w:lang w:val="en-US" w:eastAsia="zh-CN" w:bidi="ar-SA"/>
        </w:rPr>
        <w:t>甲方</w:t>
      </w:r>
      <w:r>
        <w:rPr>
          <w:rFonts w:hint="eastAsia" w:ascii="宋体" w:hAnsi="宋体" w:eastAsia="宋体" w:cs="宋体"/>
          <w:b w:val="0"/>
          <w:color w:val="auto"/>
          <w:kern w:val="2"/>
          <w:sz w:val="24"/>
          <w:szCs w:val="24"/>
          <w:highlight w:val="none"/>
          <w:lang w:val="zh-CN" w:eastAsia="zh-CN" w:bidi="ar-SA"/>
        </w:rPr>
        <w:t>收到</w:t>
      </w:r>
      <w:r>
        <w:rPr>
          <w:rFonts w:hint="eastAsia" w:ascii="宋体" w:hAnsi="宋体" w:eastAsia="宋体" w:cs="宋体"/>
          <w:b w:val="0"/>
          <w:color w:val="auto"/>
          <w:kern w:val="2"/>
          <w:sz w:val="24"/>
          <w:szCs w:val="24"/>
          <w:highlight w:val="none"/>
          <w:lang w:val="en-US" w:eastAsia="zh-CN" w:bidi="ar-SA"/>
        </w:rPr>
        <w:t>终</w:t>
      </w:r>
      <w:r>
        <w:rPr>
          <w:rFonts w:hint="eastAsia" w:ascii="宋体" w:hAnsi="宋体" w:eastAsia="宋体" w:cs="宋体"/>
          <w:b w:val="0"/>
          <w:color w:val="auto"/>
          <w:kern w:val="2"/>
          <w:sz w:val="24"/>
          <w:szCs w:val="24"/>
          <w:highlight w:val="none"/>
          <w:lang w:val="zh-CN" w:eastAsia="zh-CN" w:bidi="ar-SA"/>
        </w:rPr>
        <w:t>验收申请</w:t>
      </w:r>
      <w:r>
        <w:rPr>
          <w:rFonts w:hint="eastAsia" w:ascii="宋体" w:hAnsi="宋体" w:eastAsia="宋体" w:cs="宋体"/>
          <w:b w:val="0"/>
          <w:color w:val="auto"/>
          <w:kern w:val="2"/>
          <w:sz w:val="24"/>
          <w:szCs w:val="24"/>
          <w:highlight w:val="none"/>
          <w:lang w:val="en-US" w:eastAsia="zh-CN" w:bidi="ar-SA"/>
        </w:rPr>
        <w:t>之日起</w:t>
      </w:r>
      <w:r>
        <w:rPr>
          <w:rFonts w:hint="eastAsia" w:ascii="宋体" w:hAnsi="宋体" w:eastAsia="宋体" w:cs="宋体"/>
          <w:b w:val="0"/>
          <w:color w:val="auto"/>
          <w:kern w:val="2"/>
          <w:sz w:val="24"/>
          <w:szCs w:val="24"/>
          <w:highlight w:val="none"/>
          <w:lang w:val="zh-CN" w:eastAsia="zh-CN" w:bidi="ar-SA"/>
        </w:rPr>
        <w:t>5个</w:t>
      </w:r>
      <w:r>
        <w:rPr>
          <w:rFonts w:hint="eastAsia" w:ascii="宋体" w:hAnsi="宋体" w:eastAsia="宋体" w:cs="宋体"/>
          <w:b w:val="0"/>
          <w:color w:val="auto"/>
          <w:kern w:val="2"/>
          <w:sz w:val="24"/>
          <w:szCs w:val="24"/>
          <w:highlight w:val="none"/>
          <w:lang w:val="en-US" w:eastAsia="zh-CN" w:bidi="ar-SA"/>
        </w:rPr>
        <w:t>工作日</w:t>
      </w:r>
      <w:r>
        <w:rPr>
          <w:rFonts w:hint="eastAsia" w:ascii="宋体" w:hAnsi="宋体" w:eastAsia="宋体" w:cs="宋体"/>
          <w:b w:val="0"/>
          <w:color w:val="auto"/>
          <w:kern w:val="2"/>
          <w:sz w:val="24"/>
          <w:szCs w:val="24"/>
          <w:highlight w:val="none"/>
          <w:lang w:val="zh-CN" w:eastAsia="zh-CN" w:bidi="ar-SA"/>
        </w:rPr>
        <w:t>内组织验收小组进行验收，</w:t>
      </w:r>
      <w:r>
        <w:rPr>
          <w:rFonts w:hint="eastAsia" w:ascii="宋体" w:hAnsi="宋体" w:eastAsia="宋体" w:cs="宋体"/>
          <w:b w:val="0"/>
          <w:color w:val="auto"/>
          <w:kern w:val="2"/>
          <w:sz w:val="24"/>
          <w:szCs w:val="24"/>
          <w:highlight w:val="none"/>
          <w:lang w:val="en-US" w:eastAsia="zh-CN" w:bidi="ar-SA"/>
        </w:rPr>
        <w:t>验收</w:t>
      </w:r>
      <w:r>
        <w:rPr>
          <w:rFonts w:hint="eastAsia" w:ascii="宋体" w:hAnsi="宋体" w:eastAsia="宋体" w:cs="宋体"/>
          <w:b w:val="0"/>
          <w:color w:val="auto"/>
          <w:kern w:val="2"/>
          <w:sz w:val="24"/>
          <w:szCs w:val="24"/>
          <w:highlight w:val="none"/>
          <w:lang w:val="zh-CN" w:eastAsia="zh-CN" w:bidi="ar-SA"/>
        </w:rPr>
        <w:t>合格，</w:t>
      </w:r>
      <w:r>
        <w:rPr>
          <w:rFonts w:hint="eastAsia" w:ascii="宋体" w:hAnsi="宋体" w:eastAsia="宋体" w:cs="宋体"/>
          <w:b w:val="0"/>
          <w:color w:val="auto"/>
          <w:kern w:val="2"/>
          <w:sz w:val="24"/>
          <w:szCs w:val="24"/>
          <w:highlight w:val="none"/>
          <w:lang w:val="en-US" w:eastAsia="zh-CN" w:bidi="ar-SA"/>
        </w:rPr>
        <w:t>甲方签署《终验收合格报告单》。若验收不合格，乙方应在接到甲方整改通知之日起5个日历天内完成整改，再由甲方组织重新验收，若乙方未在约定时间完成整改或整改后再次验收不合格则视为乙方不能履约，甲方有权终止合同，并按合同第二十条第</w:t>
      </w:r>
      <w:r>
        <w:rPr>
          <w:rFonts w:hint="eastAsia" w:cs="宋体"/>
          <w:b w:val="0"/>
          <w:color w:val="auto"/>
          <w:kern w:val="2"/>
          <w:sz w:val="24"/>
          <w:szCs w:val="24"/>
          <w:highlight w:val="none"/>
          <w:lang w:val="en-US" w:eastAsia="zh-CN" w:bidi="ar-SA"/>
        </w:rPr>
        <w:t>(</w:t>
      </w:r>
      <w:r>
        <w:rPr>
          <w:rFonts w:hint="eastAsia" w:ascii="宋体" w:hAnsi="宋体" w:eastAsia="宋体" w:cs="宋体"/>
          <w:b w:val="0"/>
          <w:color w:val="auto"/>
          <w:kern w:val="2"/>
          <w:sz w:val="24"/>
          <w:szCs w:val="24"/>
          <w:highlight w:val="none"/>
          <w:lang w:val="en-US" w:eastAsia="zh-CN" w:bidi="ar-SA"/>
        </w:rPr>
        <w:t>二</w:t>
      </w:r>
      <w:r>
        <w:rPr>
          <w:rFonts w:hint="eastAsia" w:cs="宋体"/>
          <w:b w:val="0"/>
          <w:color w:val="auto"/>
          <w:kern w:val="2"/>
          <w:sz w:val="24"/>
          <w:szCs w:val="24"/>
          <w:highlight w:val="none"/>
          <w:lang w:val="en-US" w:eastAsia="zh-CN" w:bidi="ar-SA"/>
        </w:rPr>
        <w:t>)</w:t>
      </w:r>
      <w:r>
        <w:rPr>
          <w:rFonts w:hint="eastAsia" w:ascii="宋体" w:hAnsi="宋体" w:eastAsia="宋体" w:cs="宋体"/>
          <w:b w:val="0"/>
          <w:color w:val="auto"/>
          <w:kern w:val="2"/>
          <w:sz w:val="24"/>
          <w:szCs w:val="24"/>
          <w:highlight w:val="none"/>
          <w:lang w:val="en-US" w:eastAsia="zh-CN" w:bidi="ar-SA"/>
        </w:rPr>
        <w:t>款第8项约定追究乙方的违约责任。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en-US" w:eastAsia="zh-CN"/>
        </w:rPr>
        <w:t>3</w:t>
      </w:r>
      <w:r>
        <w:rPr>
          <w:rFonts w:hint="eastAsia" w:cs="宋体"/>
          <w:color w:val="auto"/>
          <w:sz w:val="24"/>
          <w:szCs w:val="24"/>
          <w:highlight w:val="none"/>
          <w:lang w:val="zh-CN"/>
        </w:rPr>
        <w:t>)</w:t>
      </w:r>
      <w:r>
        <w:rPr>
          <w:rFonts w:hint="eastAsia" w:ascii="宋体" w:hAnsi="宋体" w:eastAsia="宋体" w:cs="宋体"/>
          <w:color w:val="auto"/>
          <w:sz w:val="24"/>
          <w:szCs w:val="24"/>
          <w:highlight w:val="none"/>
        </w:rPr>
        <w:t>售后服务验收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设备和软件的</w:t>
      </w:r>
      <w:r>
        <w:rPr>
          <w:rFonts w:hint="eastAsia" w:ascii="宋体" w:hAnsi="宋体" w:eastAsia="宋体" w:cs="宋体"/>
          <w:color w:val="auto"/>
          <w:sz w:val="24"/>
          <w:szCs w:val="24"/>
          <w:highlight w:val="none"/>
          <w:lang w:val="zh-CN"/>
        </w:rPr>
        <w:t>单次售后服务完成后，由甲方的经办人现场验收并记录，该记录作为售后服务整体验收的依据。售后服务期结束，乙方书面通知甲方进行</w:t>
      </w:r>
      <w:r>
        <w:rPr>
          <w:rFonts w:hint="eastAsia" w:ascii="宋体" w:hAnsi="宋体" w:eastAsia="宋体" w:cs="宋体"/>
          <w:color w:val="auto"/>
          <w:sz w:val="24"/>
          <w:szCs w:val="24"/>
          <w:highlight w:val="none"/>
        </w:rPr>
        <w:t>设备和软件的</w:t>
      </w:r>
      <w:r>
        <w:rPr>
          <w:rFonts w:hint="eastAsia" w:ascii="宋体" w:hAnsi="宋体" w:eastAsia="宋体" w:cs="宋体"/>
          <w:color w:val="auto"/>
          <w:sz w:val="24"/>
          <w:szCs w:val="24"/>
          <w:highlight w:val="none"/>
          <w:lang w:val="zh-CN"/>
        </w:rPr>
        <w:t>售后服务整体验收，甲方自收到验收申请之日起5个</w:t>
      </w:r>
      <w:r>
        <w:rPr>
          <w:rFonts w:hint="eastAsia" w:ascii="宋体" w:hAnsi="宋体" w:eastAsia="宋体" w:cs="宋体"/>
          <w:color w:val="auto"/>
          <w:sz w:val="24"/>
          <w:szCs w:val="24"/>
          <w:highlight w:val="none"/>
        </w:rPr>
        <w:t>工作日</w:t>
      </w:r>
      <w:r>
        <w:rPr>
          <w:rFonts w:hint="eastAsia" w:ascii="宋体" w:hAnsi="宋体" w:eastAsia="宋体" w:cs="宋体"/>
          <w:color w:val="auto"/>
          <w:sz w:val="24"/>
          <w:szCs w:val="24"/>
          <w:highlight w:val="none"/>
          <w:lang w:val="zh-CN"/>
        </w:rPr>
        <w:t>内组织验收小组核查售后服务合格率；验收合格，则签署《</w:t>
      </w:r>
      <w:r>
        <w:rPr>
          <w:rFonts w:hint="eastAsia" w:ascii="宋体" w:hAnsi="宋体" w:eastAsia="宋体" w:cs="宋体"/>
          <w:color w:val="auto"/>
          <w:sz w:val="24"/>
          <w:szCs w:val="24"/>
          <w:highlight w:val="none"/>
        </w:rPr>
        <w:t>设备和软件</w:t>
      </w:r>
      <w:r>
        <w:rPr>
          <w:rFonts w:hint="eastAsia" w:ascii="宋体" w:hAnsi="宋体" w:eastAsia="宋体" w:cs="宋体"/>
          <w:color w:val="auto"/>
          <w:sz w:val="24"/>
          <w:szCs w:val="24"/>
          <w:highlight w:val="none"/>
          <w:lang w:val="zh-CN"/>
        </w:rPr>
        <w:t>售后服务验收</w:t>
      </w:r>
      <w:r>
        <w:rPr>
          <w:rFonts w:hint="eastAsia" w:ascii="宋体" w:hAnsi="宋体" w:eastAsia="宋体" w:cs="宋体"/>
          <w:color w:val="auto"/>
          <w:sz w:val="24"/>
          <w:szCs w:val="24"/>
          <w:highlight w:val="none"/>
        </w:rPr>
        <w:t>合格</w:t>
      </w:r>
      <w:r>
        <w:rPr>
          <w:rFonts w:hint="eastAsia" w:ascii="宋体" w:hAnsi="宋体" w:eastAsia="宋体" w:cs="宋体"/>
          <w:color w:val="auto"/>
          <w:sz w:val="24"/>
          <w:szCs w:val="24"/>
          <w:highlight w:val="none"/>
          <w:lang w:val="zh-CN"/>
        </w:rPr>
        <w:t>报告单》；若验收不合格，甲方有权按合同第二十条第</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二</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款第4项约定追究乙方的违约责任。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校企协同就业创业创新示范实践基地后期服务验收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乙方每年度完成校企协同就业创业创新示范实践基地后期服务后，</w:t>
      </w:r>
      <w:r>
        <w:rPr>
          <w:rFonts w:hint="eastAsia" w:ascii="宋体" w:hAnsi="宋体" w:eastAsia="宋体" w:cs="宋体"/>
          <w:color w:val="auto"/>
          <w:sz w:val="24"/>
          <w:szCs w:val="24"/>
          <w:highlight w:val="none"/>
          <w:lang w:eastAsia="zh-Hans"/>
        </w:rPr>
        <w:t>乙方</w:t>
      </w:r>
      <w:r>
        <w:rPr>
          <w:rFonts w:hint="eastAsia" w:ascii="宋体" w:hAnsi="宋体" w:eastAsia="宋体" w:cs="宋体"/>
          <w:color w:val="auto"/>
          <w:sz w:val="24"/>
          <w:szCs w:val="24"/>
          <w:highlight w:val="none"/>
          <w:lang w:val="zh-CN"/>
        </w:rPr>
        <w:t>书面通知</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进行验收，甲方自收到验收申请之日起5个</w:t>
      </w:r>
      <w:r>
        <w:rPr>
          <w:rFonts w:hint="eastAsia" w:ascii="宋体" w:hAnsi="宋体" w:eastAsia="宋体" w:cs="宋体"/>
          <w:color w:val="auto"/>
          <w:sz w:val="24"/>
          <w:szCs w:val="24"/>
          <w:highlight w:val="none"/>
        </w:rPr>
        <w:t>工作日</w:t>
      </w:r>
      <w:r>
        <w:rPr>
          <w:rFonts w:hint="eastAsia" w:ascii="宋体" w:hAnsi="宋体" w:eastAsia="宋体" w:cs="宋体"/>
          <w:color w:val="auto"/>
          <w:sz w:val="24"/>
          <w:szCs w:val="24"/>
          <w:highlight w:val="none"/>
          <w:lang w:val="zh-CN"/>
        </w:rPr>
        <w:t>内组织验收小组</w:t>
      </w:r>
      <w:r>
        <w:rPr>
          <w:rFonts w:hint="eastAsia" w:ascii="宋体" w:hAnsi="宋体" w:eastAsia="宋体" w:cs="宋体"/>
          <w:color w:val="auto"/>
          <w:sz w:val="24"/>
          <w:szCs w:val="24"/>
          <w:highlight w:val="none"/>
        </w:rPr>
        <w:t>验收</w:t>
      </w:r>
      <w:r>
        <w:rPr>
          <w:rFonts w:hint="eastAsia" w:ascii="宋体" w:hAnsi="宋体" w:eastAsia="宋体" w:cs="宋体"/>
          <w:color w:val="auto"/>
          <w:sz w:val="24"/>
          <w:szCs w:val="24"/>
          <w:highlight w:val="none"/>
          <w:lang w:val="zh-CN"/>
        </w:rPr>
        <w:t>；验收合格，则签署《</w:t>
      </w:r>
      <w:r>
        <w:rPr>
          <w:rFonts w:hint="eastAsia" w:ascii="宋体" w:hAnsi="宋体" w:eastAsia="宋体" w:cs="宋体"/>
          <w:color w:val="auto"/>
          <w:sz w:val="24"/>
          <w:szCs w:val="24"/>
          <w:highlight w:val="none"/>
        </w:rPr>
        <w:t>年度示范实践基地服务</w:t>
      </w:r>
      <w:r>
        <w:rPr>
          <w:rFonts w:hint="eastAsia" w:ascii="宋体" w:hAnsi="宋体" w:eastAsia="宋体" w:cs="宋体"/>
          <w:color w:val="auto"/>
          <w:sz w:val="24"/>
          <w:szCs w:val="24"/>
          <w:highlight w:val="none"/>
          <w:lang w:val="zh-CN"/>
        </w:rPr>
        <w:t>验收</w:t>
      </w:r>
      <w:r>
        <w:rPr>
          <w:rFonts w:hint="eastAsia" w:ascii="宋体" w:hAnsi="宋体" w:eastAsia="宋体" w:cs="宋体"/>
          <w:color w:val="auto"/>
          <w:sz w:val="24"/>
          <w:szCs w:val="24"/>
          <w:highlight w:val="none"/>
        </w:rPr>
        <w:t>合格</w:t>
      </w:r>
      <w:r>
        <w:rPr>
          <w:rFonts w:hint="eastAsia" w:ascii="宋体" w:hAnsi="宋体" w:eastAsia="宋体" w:cs="宋体"/>
          <w:color w:val="auto"/>
          <w:sz w:val="24"/>
          <w:szCs w:val="24"/>
          <w:highlight w:val="none"/>
          <w:lang w:val="zh-CN"/>
        </w:rPr>
        <w:t>报告单》；若验收不合格，甲方有权按合同第二十条第</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二</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款第</w:t>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zh-CN"/>
        </w:rPr>
        <w:t>项约定追究乙方的违约责任。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.验收的内容：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1</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初验收</w:t>
      </w:r>
      <w:r>
        <w:rPr>
          <w:rFonts w:hint="eastAsia" w:ascii="宋体" w:hAnsi="宋体" w:eastAsia="宋体" w:cs="宋体"/>
          <w:color w:val="auto"/>
          <w:sz w:val="24"/>
          <w:szCs w:val="24"/>
          <w:highlight w:val="none"/>
        </w:rPr>
        <w:t>具体的内容：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①设备类包括品牌、型号、数量、外观、安装调试、运行状况、使用说明或手册、合格证书、原厂保修单的履约情况。</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eastAsia="zh-Hans"/>
        </w:rPr>
      </w:pPr>
      <w:r>
        <w:rPr>
          <w:rFonts w:hint="eastAsia" w:ascii="宋体" w:hAnsi="宋体" w:eastAsia="宋体" w:cs="宋体"/>
          <w:color w:val="auto"/>
          <w:sz w:val="24"/>
          <w:szCs w:val="24"/>
          <w:highlight w:val="none"/>
        </w:rPr>
        <w:t>②软件类包括系统操作说明书、手册、技术文件等文档，与</w:t>
      </w:r>
      <w:r>
        <w:rPr>
          <w:rFonts w:hint="eastAsia" w:ascii="宋体" w:hAnsi="宋体" w:eastAsia="宋体" w:cs="宋体"/>
          <w:color w:val="auto"/>
          <w:sz w:val="24"/>
          <w:szCs w:val="24"/>
          <w:highlight w:val="none"/>
          <w:lang w:eastAsia="zh-Hans"/>
        </w:rPr>
        <w:t>工信部相关信息平台对接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对接信息包括但不限于工信部中小企业发展促进中心企业岗位信息和产业实践教授信息</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，软件的安装调试、运行状况的履约情况。</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终</w:t>
      </w:r>
      <w:r>
        <w:rPr>
          <w:rFonts w:hint="eastAsia" w:ascii="宋体" w:hAnsi="宋体" w:eastAsia="宋体" w:cs="宋体"/>
          <w:color w:val="auto"/>
          <w:sz w:val="24"/>
          <w:szCs w:val="24"/>
          <w:highlight w:val="none"/>
          <w:lang w:val="zh-CN"/>
        </w:rPr>
        <w:t>验收</w:t>
      </w:r>
      <w:r>
        <w:rPr>
          <w:rFonts w:hint="eastAsia" w:ascii="宋体" w:hAnsi="宋体" w:eastAsia="宋体" w:cs="宋体"/>
          <w:color w:val="auto"/>
          <w:sz w:val="24"/>
          <w:szCs w:val="24"/>
          <w:highlight w:val="none"/>
        </w:rPr>
        <w:t>具体的内容：</w:t>
      </w:r>
      <w:r>
        <w:rPr>
          <w:rFonts w:hint="eastAsia" w:ascii="宋体" w:hAnsi="宋体" w:eastAsia="宋体" w:cs="宋体"/>
          <w:color w:val="auto"/>
          <w:sz w:val="24"/>
          <w:szCs w:val="24"/>
          <w:highlight w:val="none"/>
          <w:lang w:val="zh-CN"/>
        </w:rPr>
        <w:t>每一项技术</w:t>
      </w:r>
      <w:r>
        <w:rPr>
          <w:rFonts w:hint="eastAsia" w:ascii="宋体" w:hAnsi="宋体" w:eastAsia="宋体" w:cs="宋体"/>
          <w:color w:val="auto"/>
          <w:sz w:val="24"/>
          <w:szCs w:val="24"/>
          <w:highlight w:val="none"/>
        </w:rPr>
        <w:t>参数</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包含但不限于工信部中小企业发展促进中心“校企协同就业创业创新示范实践基地”挂牌验收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zh-CN"/>
        </w:rPr>
        <w:t>和商务要求的履约情况。</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rPr>
        <w:t>说明：终</w:t>
      </w:r>
      <w:r>
        <w:rPr>
          <w:rFonts w:hint="eastAsia" w:ascii="宋体" w:hAnsi="宋体" w:eastAsia="宋体" w:cs="宋体"/>
          <w:color w:val="auto"/>
          <w:sz w:val="24"/>
          <w:szCs w:val="24"/>
          <w:highlight w:val="none"/>
          <w:lang w:val="zh-CN"/>
        </w:rPr>
        <w:t>验</w:t>
      </w:r>
      <w:r>
        <w:rPr>
          <w:rFonts w:hint="eastAsia" w:ascii="宋体" w:hAnsi="宋体" w:eastAsia="宋体" w:cs="宋体"/>
          <w:color w:val="auto"/>
          <w:sz w:val="24"/>
          <w:szCs w:val="24"/>
          <w:highlight w:val="none"/>
        </w:rPr>
        <w:t>不含校企协同就业创业创新示范实践基地后期</w:t>
      </w:r>
      <w:r>
        <w:rPr>
          <w:rFonts w:hint="eastAsia" w:ascii="宋体" w:hAnsi="宋体" w:eastAsia="宋体" w:cs="宋体"/>
          <w:color w:val="auto"/>
          <w:sz w:val="24"/>
          <w:szCs w:val="24"/>
          <w:highlight w:val="none"/>
          <w:lang w:eastAsia="zh-Hans"/>
        </w:rPr>
        <w:t>服务内容</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val="zh-CN"/>
        </w:rPr>
        <w:t>售后服务</w:t>
      </w:r>
      <w:r>
        <w:rPr>
          <w:rFonts w:hint="eastAsia" w:ascii="宋体" w:hAnsi="宋体" w:eastAsia="宋体" w:cs="宋体"/>
          <w:color w:val="auto"/>
          <w:sz w:val="24"/>
          <w:szCs w:val="24"/>
          <w:highlight w:val="none"/>
        </w:rPr>
        <w:t>内容</w:t>
      </w:r>
      <w:r>
        <w:rPr>
          <w:rFonts w:hint="eastAsia" w:cs="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3</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售后服务验收内容包括售后服务要求中每一项要求的履约情况。</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4</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校企协同就业创业创新示范实践基地后期</w:t>
      </w:r>
      <w:r>
        <w:rPr>
          <w:rFonts w:hint="eastAsia" w:ascii="宋体" w:hAnsi="宋体" w:eastAsia="宋体" w:cs="宋体"/>
          <w:color w:val="auto"/>
          <w:sz w:val="24"/>
          <w:szCs w:val="24"/>
          <w:highlight w:val="none"/>
          <w:lang w:eastAsia="zh-Hans"/>
        </w:rPr>
        <w:t>服务验收</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Hans"/>
        </w:rPr>
        <w:t>内容：</w:t>
      </w:r>
      <w:r>
        <w:rPr>
          <w:rFonts w:hint="eastAsia" w:ascii="宋体" w:hAnsi="宋体" w:eastAsia="宋体" w:cs="宋体"/>
          <w:color w:val="auto"/>
          <w:sz w:val="24"/>
          <w:szCs w:val="24"/>
          <w:highlight w:val="none"/>
        </w:rPr>
        <w:t>校企协同就业创业创新示范实践基地</w:t>
      </w:r>
      <w:r>
        <w:rPr>
          <w:rFonts w:hint="eastAsia" w:ascii="宋体" w:hAnsi="宋体" w:eastAsia="宋体" w:cs="宋体"/>
          <w:color w:val="auto"/>
          <w:sz w:val="24"/>
          <w:szCs w:val="24"/>
          <w:highlight w:val="none"/>
          <w:lang w:eastAsia="zh-Hans"/>
        </w:rPr>
        <w:t>服务内容中每年增量</w:t>
      </w:r>
      <w:r>
        <w:rPr>
          <w:rFonts w:hint="eastAsia" w:ascii="宋体" w:hAnsi="宋体" w:eastAsia="宋体" w:cs="宋体"/>
          <w:color w:val="auto"/>
          <w:sz w:val="24"/>
          <w:szCs w:val="24"/>
          <w:highlight w:val="none"/>
        </w:rPr>
        <w:t>和服务的履约情况</w:t>
      </w:r>
      <w:r>
        <w:rPr>
          <w:rFonts w:hint="eastAsia" w:ascii="宋体" w:hAnsi="宋体" w:eastAsia="宋体" w:cs="宋体"/>
          <w:color w:val="auto"/>
          <w:sz w:val="24"/>
          <w:szCs w:val="24"/>
          <w:highlight w:val="none"/>
          <w:lang w:eastAsia="zh-Hans"/>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.验收的标准：</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按招标文件的质量要求和技术指标、</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的投标文件及承诺、合同约定进行验收。其他未尽事宜应</w:t>
      </w: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val="zh-CN"/>
        </w:rPr>
        <w:t>《财政部关于进一步加强政府采购需求和履约验收管理的指导意见》(财库〔2016〕205 号)的要求进行验收。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.交付标准及方式：乙方向甲方移交了装箱清单、配件、随机工具、使用说明或手册、合格证书、原厂保修单等资料，并在甲方指定地点完成</w:t>
      </w:r>
      <w:r>
        <w:rPr>
          <w:rFonts w:hint="eastAsia" w:ascii="宋体" w:hAnsi="宋体" w:eastAsia="宋体" w:cs="宋体"/>
          <w:color w:val="auto"/>
          <w:sz w:val="24"/>
          <w:szCs w:val="24"/>
          <w:highlight w:val="none"/>
        </w:rPr>
        <w:t>软件和</w:t>
      </w:r>
      <w:r>
        <w:rPr>
          <w:rFonts w:hint="eastAsia" w:ascii="宋体" w:hAnsi="宋体" w:eastAsia="宋体" w:cs="宋体"/>
          <w:color w:val="auto"/>
          <w:sz w:val="24"/>
          <w:szCs w:val="24"/>
          <w:highlight w:val="none"/>
          <w:lang w:val="zh-CN"/>
        </w:rPr>
        <w:t>设备的安装、调整、培训等本项目基地建设所涉及的全部工作且通过验收视为乙方</w:t>
      </w:r>
      <w:r>
        <w:rPr>
          <w:rFonts w:hint="eastAsia" w:ascii="宋体" w:hAnsi="宋体" w:eastAsia="宋体" w:cs="宋体"/>
          <w:color w:val="auto"/>
          <w:sz w:val="24"/>
          <w:szCs w:val="24"/>
          <w:highlight w:val="none"/>
        </w:rPr>
        <w:t>完成服务</w:t>
      </w:r>
      <w:r>
        <w:rPr>
          <w:rFonts w:hint="eastAsia" w:ascii="宋体" w:hAnsi="宋体" w:eastAsia="宋体" w:cs="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rPr>
        <w:t>十五、知识产权</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1.乙方应</w:t>
      </w:r>
      <w:r>
        <w:rPr>
          <w:rFonts w:hint="eastAsia" w:ascii="宋体" w:hAnsi="宋体" w:eastAsia="宋体" w:cs="宋体"/>
          <w:color w:val="auto"/>
          <w:sz w:val="24"/>
          <w:szCs w:val="24"/>
          <w:highlight w:val="none"/>
          <w:lang w:val="zh-CN"/>
        </w:rPr>
        <w:t>保证在本项目</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val="zh-CN"/>
        </w:rPr>
        <w:t>使用的任何产品和服务</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包括部分使用</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，不会产生因第三方提出侵犯其专利权、商标权或其它知识产权而引起的法律和经济纠纷，如因专利权、商标权或其它知识产权而引起法律和经济纠纷，由</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承担所有</w:t>
      </w:r>
      <w:r>
        <w:rPr>
          <w:rFonts w:hint="eastAsia" w:ascii="宋体" w:hAnsi="宋体" w:eastAsia="宋体" w:cs="宋体"/>
          <w:color w:val="auto"/>
          <w:sz w:val="24"/>
          <w:szCs w:val="24"/>
          <w:highlight w:val="none"/>
        </w:rPr>
        <w:t>全部</w:t>
      </w:r>
      <w:r>
        <w:rPr>
          <w:rFonts w:hint="eastAsia" w:ascii="宋体" w:hAnsi="宋体" w:eastAsia="宋体" w:cs="宋体"/>
          <w:color w:val="auto"/>
          <w:sz w:val="24"/>
          <w:szCs w:val="24"/>
          <w:highlight w:val="none"/>
          <w:lang w:val="zh-CN"/>
        </w:rPr>
        <w:t>责任。乙方应积极排除甲方使用本项目相关建设成果的障碍，甲方因此遭受的损失</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包括但不限于因此向第三方支付的赔偿金、违约金等，以及因此支出的诉讼费用、律师费、保全费等</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均由乙方承担，损失难以计算的，乙方应按合同总金额</w:t>
      </w:r>
      <w:r>
        <w:rPr>
          <w:rFonts w:hint="eastAsia" w:ascii="宋体" w:hAnsi="宋体" w:eastAsia="宋体" w:cs="宋体"/>
          <w:color w:val="auto"/>
          <w:sz w:val="24"/>
          <w:szCs w:val="24"/>
          <w:highlight w:val="none"/>
        </w:rPr>
        <w:t>的百分之二十向甲方支付赔偿金</w:t>
      </w:r>
      <w:r>
        <w:rPr>
          <w:rFonts w:hint="eastAsia" w:ascii="宋体" w:hAnsi="宋体" w:eastAsia="宋体" w:cs="宋体"/>
          <w:color w:val="auto"/>
          <w:sz w:val="24"/>
          <w:szCs w:val="24"/>
          <w:highlight w:val="none"/>
          <w:lang w:val="zh-CN"/>
        </w:rPr>
        <w:t>。若因乙方侵权行为导致甲方无法继续使用相关建设成果的，乙方还应当退还甲方支付的全部费用。</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2.履行本合同产生的知识</w:t>
      </w:r>
      <w:r>
        <w:rPr>
          <w:rFonts w:hint="eastAsia" w:ascii="宋体" w:hAnsi="宋体" w:eastAsia="宋体" w:cs="宋体"/>
          <w:color w:val="auto"/>
          <w:sz w:val="24"/>
          <w:szCs w:val="24"/>
          <w:highlight w:val="none"/>
        </w:rPr>
        <w:t>成果、知识产权</w:t>
      </w:r>
      <w:r>
        <w:rPr>
          <w:rFonts w:hint="eastAsia" w:ascii="宋体" w:hAnsi="宋体" w:eastAsia="宋体" w:cs="宋体"/>
          <w:color w:val="auto"/>
          <w:sz w:val="24"/>
          <w:szCs w:val="24"/>
          <w:highlight w:val="none"/>
          <w:lang w:val="zh-CN"/>
        </w:rPr>
        <w:t>均归甲方所有。</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十六、</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保密条款</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乙方承诺向甲方提供的建设成果，不得危害甲方数据安全，同时，乙方获取的甲方相关资料和信息仅能用于向甲方提供服务而使用，不得以任何非法目的读取、存储、分析甲方数据，不得以任何传送、拷贝等方式向任何单位、个人披露甲方数据及相关信息，也不得篡改甲方数据。否则，甲方保留索赔乙方的权利。如涉及刑事犯罪的，甲方有权提出刑事控告。若乙方违反本条约定的保密责任，乙方应当赔偿由此给甲方造成的全部损失，损失难以计算的，乙方应按合同总金额</w:t>
      </w:r>
      <w:r>
        <w:rPr>
          <w:rFonts w:hint="eastAsia" w:ascii="宋体" w:hAnsi="宋体" w:eastAsia="宋体" w:cs="宋体"/>
          <w:color w:val="auto"/>
          <w:sz w:val="24"/>
          <w:szCs w:val="24"/>
          <w:highlight w:val="none"/>
        </w:rPr>
        <w:t>的百分之二十</w:t>
      </w:r>
      <w:r>
        <w:rPr>
          <w:rFonts w:hint="eastAsia" w:ascii="宋体" w:hAnsi="宋体" w:eastAsia="宋体" w:cs="宋体"/>
          <w:color w:val="auto"/>
          <w:sz w:val="24"/>
          <w:szCs w:val="24"/>
          <w:highlight w:val="none"/>
          <w:lang w:val="zh-CN"/>
        </w:rPr>
        <w:t>向甲方支付赔偿金。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乙方的上述保密责任永久有效，不因本合同的终止、解除而失效。</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十七、</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合同的变更和终止</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除《政府采购法》第49条、第50条规定的情形外，本合同一经签订，甲乙双方不得擅自变更、中止或终止合同。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十八、</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合同的分包和转让</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1.乙方不得部分或全部转让其应履行的合同义务；</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2.乙方不得分包。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十九、</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解决争议的方法</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1.履约期间，若双方发生争议，双方应通过友好协商解决，经协商不能达成协议时应向甲方所在地人民法院提起诉讼。除判决另有规定外，一切涉诉合理费用</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包括但不限于诉讼费、律师费、保全费等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均由违约方承担。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2.在诉讼期间，除正在进行诉讼的部分外，合同其他部分继续执行。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二十、</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甲方违约责任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故意逾期支付服务费的，除应及时付足服务费外，还应向乙方偿付欠款总额万分之一／天的违约金，但逾期违约金不得超过欠款总额的百分之二十。逾期付款超过30日历天的，乙方有权终止合同，但非甲方故意导致付款超过30历天的，乙方不得终止合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乙方违约责任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交付的软件和设备不符合招标文件和响应文件规定的，乙方应在5个日历天内整改，若乙方未在5个日历天内整改完成或整改后仍不符合招标文件和响应文件规定的要求，视作乙方不能交付设备和软件而违约，乙方按本条本款下述第“2”项规定向甲方支付违约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2.乙方不能交付软件和设备而违约的，乙方按合同总金额的百分之二十向甲方支付违约金和赔偿因此给甲方造成的全部损失，并且甲方不予退还乙方履约保证金。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应在合同约定的时间内完成软件和设备交付，逾期交付设备和软件的，除应及时交付软件和设备外，还应按本合同总金额万分之一/天向甲方偿付违约金;逾期交付超过10日历天，甲方有权终止合同，同时乙方按本合同总金额的百分之二十向甲方支付违约金和赔偿因此给甲方造成的全部损失，并且甲方不予退还乙方履约保证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未按招标文件和乙方的投标文件约定的时间及要求提供售后服务的，甲方有权委托第三方提供服务，由此产生的费用全部由乙方承担。售后服务期内售后服务不合格，甲方不予返还乙方履约保证金，乙方还应按本合同总金额的百分之二十向甲方支付违约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5.若乙方提供虚假、作废发票或违反国家法律、法规开具或提供发票的，乙方自行承担全部法律责任，同时乙方还应按本合同总金额的百分之五向甲方支付违约金。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6.乙方偿付的违约金不足以弥补甲方损失的，还应按甲方损失尚未弥补的部分，支付赔偿金给甲方。</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eastAsia="zh-Hans"/>
        </w:rPr>
        <w:t>.</w:t>
      </w:r>
      <w:r>
        <w:rPr>
          <w:rFonts w:hint="eastAsia" w:ascii="宋体" w:hAnsi="宋体" w:eastAsia="宋体" w:cs="宋体"/>
          <w:color w:val="auto"/>
          <w:sz w:val="24"/>
          <w:szCs w:val="24"/>
          <w:highlight w:val="none"/>
        </w:rPr>
        <w:t>乙方未按招标文件和乙方的投标文件约定的时间及要求提供校企协同就业创业创新示范实践基地</w:t>
      </w:r>
      <w:r>
        <w:rPr>
          <w:rFonts w:hint="eastAsia" w:ascii="宋体" w:hAnsi="宋体" w:eastAsia="宋体" w:cs="宋体"/>
          <w:color w:val="auto"/>
          <w:sz w:val="24"/>
          <w:szCs w:val="24"/>
          <w:highlight w:val="none"/>
          <w:lang w:eastAsia="zh-Hans"/>
        </w:rPr>
        <w:t>后期</w:t>
      </w:r>
      <w:r>
        <w:rPr>
          <w:rFonts w:hint="eastAsia" w:ascii="宋体" w:hAnsi="宋体" w:eastAsia="宋体" w:cs="宋体"/>
          <w:color w:val="auto"/>
          <w:sz w:val="24"/>
          <w:szCs w:val="24"/>
          <w:highlight w:val="none"/>
        </w:rPr>
        <w:t>服务的，甲方有权委托第三方提供服务，由此产生的费用全部由乙方承担。</w:t>
      </w:r>
      <w:r>
        <w:rPr>
          <w:rFonts w:hint="eastAsia" w:ascii="宋体" w:hAnsi="宋体" w:eastAsia="宋体" w:cs="宋体"/>
          <w:color w:val="auto"/>
          <w:sz w:val="24"/>
          <w:szCs w:val="24"/>
          <w:highlight w:val="none"/>
          <w:lang w:eastAsia="zh-Hans"/>
        </w:rPr>
        <w:t>合同期内，年度</w:t>
      </w:r>
      <w:r>
        <w:rPr>
          <w:rFonts w:hint="eastAsia" w:ascii="宋体" w:hAnsi="宋体" w:eastAsia="宋体" w:cs="宋体"/>
          <w:color w:val="auto"/>
          <w:sz w:val="24"/>
          <w:szCs w:val="24"/>
          <w:highlight w:val="none"/>
        </w:rPr>
        <w:t>服务</w:t>
      </w:r>
      <w:r>
        <w:rPr>
          <w:rFonts w:hint="eastAsia" w:ascii="宋体" w:hAnsi="宋体" w:eastAsia="宋体" w:cs="宋体"/>
          <w:color w:val="auto"/>
          <w:sz w:val="24"/>
          <w:szCs w:val="24"/>
          <w:highlight w:val="none"/>
          <w:lang w:eastAsia="zh-Hans"/>
        </w:rPr>
        <w:t>不合格</w:t>
      </w:r>
      <w:r>
        <w:rPr>
          <w:rFonts w:hint="eastAsia" w:ascii="宋体" w:hAnsi="宋体" w:eastAsia="宋体" w:cs="宋体"/>
          <w:color w:val="auto"/>
          <w:sz w:val="24"/>
          <w:szCs w:val="24"/>
          <w:highlight w:val="none"/>
        </w:rPr>
        <w:t>，甲方不予返还乙方履约保证金，乙方还应按本合同总金额的百分之二十向甲方支付违约金。</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8.乙方终验收不合格，甲方有权终止合同，乙方按合同总金额的百分之二十向甲方支付违约金和赔偿因此给甲方造成的全部损失，并且甲方不予退还乙方履约保证金。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二十一、组成本合同的有关文件</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下列关于成都市技师学院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成都工贸职业技术学院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校企协同就业创业创新示范实践基地建设项目的招标文件、乙方的投标文件或与本次采购活动方式相适应的文件及有关附件是本合同不可分割的组成部分，与本合同具有同等法律效力，这些文件包括但不限于：</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1.甲方的招标文件；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2.乙方的投标文件；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3.中标通知书；</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4.本合同列出的附件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二十二、其他</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1.本合同自乙方缴纳履约保证金后，且合同经双方法定代表人或授权委托代理人签字并加盖单位</w:t>
      </w:r>
      <w:r>
        <w:rPr>
          <w:rFonts w:hint="eastAsia" w:ascii="宋体" w:hAnsi="宋体" w:eastAsia="宋体" w:cs="宋体"/>
          <w:color w:val="auto"/>
          <w:sz w:val="24"/>
          <w:szCs w:val="24"/>
          <w:highlight w:val="none"/>
          <w:lang w:val="en-US" w:eastAsia="zh-Hans"/>
        </w:rPr>
        <w:t>公</w:t>
      </w:r>
      <w:r>
        <w:rPr>
          <w:rFonts w:hint="eastAsia" w:ascii="宋体" w:hAnsi="宋体" w:eastAsia="宋体" w:cs="宋体"/>
          <w:color w:val="auto"/>
          <w:sz w:val="24"/>
          <w:szCs w:val="24"/>
          <w:highlight w:val="none"/>
        </w:rPr>
        <w:t>章后生效。</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2.如有未尽事宜，由双方依法订立补充合同。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3.本合同一式陆份。甲方伍份，乙方壹份，均具有同等法律效力。</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4.如本合同与甲方的招标文件、乙方的投标文件不一致时，以甲方的招标文件、乙方的投标文件为准。</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Times New Roman"/>
          <w:b w:val="0"/>
          <w:bCs/>
          <w:color w:val="auto"/>
          <w:kern w:val="2"/>
          <w:sz w:val="24"/>
          <w:szCs w:val="24"/>
          <w:highlight w:val="none"/>
        </w:rPr>
      </w:pPr>
      <w:r>
        <w:rPr>
          <w:rFonts w:hint="eastAsia" w:ascii="宋体" w:hAnsi="宋体" w:eastAsia="宋体" w:cs="宋体"/>
          <w:color w:val="auto"/>
          <w:sz w:val="24"/>
          <w:szCs w:val="24"/>
          <w:highlight w:val="none"/>
        </w:rPr>
        <w:t>5.本合同应参照中华人民共和国的现行法律进行解释。</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sz w:val="24"/>
          <w:szCs w:val="24"/>
          <w:highlight w:val="none"/>
        </w:rPr>
      </w:pPr>
    </w:p>
    <w:p>
      <w:pPr>
        <w:pStyle w:val="38"/>
        <w:keepNext w:val="0"/>
        <w:keepLines w:val="0"/>
        <w:pageBreakBefore/>
        <w:widowControl w:val="0"/>
        <w:kinsoku/>
        <w:wordWrap/>
        <w:overflowPunct/>
        <w:topLinePunct w:val="0"/>
        <w:autoSpaceDE/>
        <w:autoSpaceDN/>
        <w:bidi w:val="0"/>
        <w:adjustRightInd w:val="0"/>
        <w:snapToGrid w:val="0"/>
        <w:spacing w:before="313" w:beforeLines="100" w:after="313" w:afterLines="10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(本页无正文)</w:t>
      </w:r>
    </w:p>
    <w:tbl>
      <w:tblPr>
        <w:tblStyle w:val="20"/>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   (盖章)</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住所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住所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签约日期：XX年XX月XX日</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签约日期：XX年XX月XX日</w:t>
            </w:r>
          </w:p>
        </w:tc>
      </w:tr>
    </w:tbl>
    <w:p>
      <w:pPr>
        <w:pStyle w:val="26"/>
        <w:bidi w:val="0"/>
        <w:rPr>
          <w:rFonts w:hint="eastAsia"/>
          <w:color w:val="auto"/>
          <w:highlight w:val="none"/>
        </w:rPr>
      </w:pPr>
      <w:r>
        <w:rPr>
          <w:rFonts w:hint="eastAsia"/>
          <w:color w:val="auto"/>
          <w:highlight w:val="none"/>
        </w:rPr>
        <w:br w:type="page"/>
      </w:r>
    </w:p>
    <w:p>
      <w:pPr>
        <w:pStyle w:val="25"/>
        <w:numPr>
          <w:ilvl w:val="0"/>
          <w:numId w:val="12"/>
        </w:numPr>
        <w:bidi w:val="0"/>
        <w:rPr>
          <w:rFonts w:hint="eastAsia"/>
          <w:color w:val="auto"/>
          <w:highlight w:val="none"/>
          <w:lang w:val="en-US" w:eastAsia="zh-CN"/>
        </w:rPr>
      </w:pPr>
      <w:bookmarkStart w:id="1217" w:name="_Toc22425"/>
      <w:bookmarkStart w:id="1218" w:name="_Toc28848"/>
      <w:r>
        <w:rPr>
          <w:rFonts w:hint="eastAsia"/>
          <w:color w:val="auto"/>
          <w:highlight w:val="none"/>
          <w:lang w:val="en-US" w:eastAsia="zh-CN"/>
        </w:rPr>
        <w:t>附件</w:t>
      </w:r>
      <w:bookmarkEnd w:id="1217"/>
      <w:bookmarkEnd w:id="1218"/>
    </w:p>
    <w:p>
      <w:pPr>
        <w:pStyle w:val="26"/>
        <w:keepNext w:val="0"/>
        <w:keepLines w:val="0"/>
        <w:pageBreakBefore w:val="0"/>
        <w:widowControl w:val="0"/>
        <w:kinsoku/>
        <w:wordWrap w:val="0"/>
        <w:overflowPunct/>
        <w:topLinePunct/>
        <w:autoSpaceDE/>
        <w:autoSpaceDN/>
        <w:bidi w:val="0"/>
        <w:adjustRightInd w:val="0"/>
        <w:snapToGrid w:val="0"/>
        <w:jc w:val="both"/>
        <w:textAlignment w:val="auto"/>
        <w:outlineLvl w:val="2"/>
        <w:rPr>
          <w:rFonts w:hint="eastAsia" w:ascii="宋体" w:hAnsi="宋体" w:eastAsia="宋体" w:cs="宋体"/>
          <w:b/>
          <w:bCs/>
          <w:color w:val="auto"/>
          <w:sz w:val="24"/>
          <w:szCs w:val="24"/>
          <w:highlight w:val="none"/>
          <w:lang w:val="en-US" w:eastAsia="zh-CN"/>
        </w:rPr>
      </w:pPr>
      <w:bookmarkStart w:id="1219" w:name="_Toc5277"/>
      <w:bookmarkStart w:id="1220" w:name="_Toc824"/>
      <w:r>
        <w:rPr>
          <w:rFonts w:hint="eastAsia" w:ascii="宋体" w:hAnsi="宋体" w:eastAsia="宋体" w:cs="宋体"/>
          <w:b/>
          <w:bCs/>
          <w:color w:val="auto"/>
          <w:sz w:val="24"/>
          <w:szCs w:val="24"/>
          <w:highlight w:val="none"/>
          <w:lang w:val="en-US" w:eastAsia="zh-CN"/>
        </w:rPr>
        <w:t>附件一：《2022年度信用评价服务效果调查表(供应商)》</w:t>
      </w:r>
      <w:bookmarkEnd w:id="1219"/>
      <w:bookmarkEnd w:id="1220"/>
    </w:p>
    <w:p>
      <w:pPr>
        <w:pStyle w:val="26"/>
        <w:bidi w:val="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2022年度信用评价服务效果调查表(供应商)</w:t>
      </w:r>
    </w:p>
    <w:p>
      <w:pPr>
        <w:pStyle w:val="26"/>
        <w:bidi w:val="0"/>
        <w:rPr>
          <w:rFonts w:hint="eastAsia"/>
          <w:color w:val="auto"/>
          <w:highlight w:val="none"/>
          <w:u w:val="single"/>
          <w:lang w:val="en-US" w:eastAsia="zh-CN"/>
        </w:rPr>
      </w:pPr>
      <w:r>
        <w:rPr>
          <w:rFonts w:hint="eastAsia"/>
          <w:color w:val="auto"/>
          <w:highlight w:val="none"/>
          <w:lang w:val="en-US" w:eastAsia="zh-CN"/>
        </w:rPr>
        <w:t>项目名称：</w:t>
      </w:r>
      <w:r>
        <w:rPr>
          <w:rFonts w:hint="eastAsia"/>
          <w:color w:val="auto"/>
          <w:highlight w:val="none"/>
          <w:u w:val="single"/>
          <w:lang w:val="en-US" w:eastAsia="zh-CN"/>
        </w:rPr>
        <w:t xml:space="preserve">                               </w:t>
      </w:r>
    </w:p>
    <w:p>
      <w:pPr>
        <w:pStyle w:val="26"/>
        <w:bidi w:val="0"/>
        <w:rPr>
          <w:rFonts w:hint="eastAsia"/>
          <w:color w:val="auto"/>
          <w:highlight w:val="none"/>
          <w:u w:val="single"/>
          <w:lang w:val="en-US" w:eastAsia="zh-CN"/>
        </w:rPr>
      </w:pPr>
      <w:r>
        <w:rPr>
          <w:rFonts w:hint="eastAsia"/>
          <w:color w:val="auto"/>
          <w:highlight w:val="none"/>
          <w:lang w:val="en-US" w:eastAsia="zh-CN"/>
        </w:rPr>
        <w:t>项目编号：</w:t>
      </w:r>
      <w:r>
        <w:rPr>
          <w:rFonts w:hint="eastAsia"/>
          <w:color w:val="auto"/>
          <w:highlight w:val="none"/>
          <w:u w:val="single"/>
          <w:lang w:val="en-US" w:eastAsia="zh-CN"/>
        </w:rPr>
        <w:t xml:space="preserve">                               </w:t>
      </w:r>
    </w:p>
    <w:p>
      <w:pPr>
        <w:pStyle w:val="26"/>
        <w:bidi w:val="0"/>
        <w:rPr>
          <w:rFonts w:hint="eastAsia"/>
          <w:color w:val="auto"/>
          <w:highlight w:val="none"/>
          <w:lang w:val="en-US" w:eastAsia="zh-CN"/>
        </w:rPr>
      </w:pPr>
      <w:r>
        <w:rPr>
          <w:rFonts w:hint="eastAsia"/>
          <w:color w:val="auto"/>
          <w:highlight w:val="none"/>
          <w:lang w:val="en-US" w:eastAsia="zh-CN"/>
        </w:rPr>
        <w:t>被评价代理机构名称：四川乾新招投标代理有限公司</w:t>
      </w:r>
    </w:p>
    <w:tbl>
      <w:tblPr>
        <w:tblStyle w:val="19"/>
        <w:tblW w:w="9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19"/>
        <w:gridCol w:w="2430"/>
        <w:gridCol w:w="1530"/>
        <w:gridCol w:w="1530"/>
        <w:gridCol w:w="1530"/>
        <w:gridCol w:w="1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 xml:space="preserve">满意 </w:t>
            </w:r>
          </w:p>
          <w:p>
            <w:pPr>
              <w:pStyle w:val="48"/>
              <w:bidi w:val="0"/>
              <w:rPr>
                <w:rFonts w:hint="eastAsia"/>
                <w:b/>
                <w:bCs/>
                <w:color w:val="auto"/>
                <w:highlight w:val="none"/>
              </w:rPr>
            </w:pPr>
            <w:r>
              <w:rPr>
                <w:rFonts w:hint="eastAsia"/>
                <w:b/>
                <w:bCs/>
                <w:color w:val="auto"/>
                <w:highlight w:val="none"/>
                <w:lang w:val="en-US" w:eastAsia="zh-CN"/>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 xml:space="preserve">基本满意 </w:t>
            </w:r>
          </w:p>
          <w:p>
            <w:pPr>
              <w:pStyle w:val="48"/>
              <w:bidi w:val="0"/>
              <w:rPr>
                <w:rFonts w:hint="eastAsia"/>
                <w:b/>
                <w:bCs/>
                <w:color w:val="auto"/>
                <w:highlight w:val="none"/>
              </w:rPr>
            </w:pPr>
            <w:r>
              <w:rPr>
                <w:rFonts w:hint="eastAsia"/>
                <w:b/>
                <w:bCs/>
                <w:color w:val="auto"/>
                <w:highlight w:val="none"/>
                <w:lang w:val="en-US" w:eastAsia="zh-CN"/>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 xml:space="preserve">一般 </w:t>
            </w:r>
          </w:p>
          <w:p>
            <w:pPr>
              <w:pStyle w:val="48"/>
              <w:bidi w:val="0"/>
              <w:rPr>
                <w:rFonts w:hint="eastAsia"/>
                <w:b/>
                <w:bCs/>
                <w:color w:val="auto"/>
                <w:highlight w:val="none"/>
              </w:rPr>
            </w:pPr>
            <w:r>
              <w:rPr>
                <w:rFonts w:hint="eastAsia"/>
                <w:b/>
                <w:bCs/>
                <w:color w:val="auto"/>
                <w:highlight w:val="none"/>
                <w:lang w:val="en-US" w:eastAsia="zh-CN"/>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不满意</w:t>
            </w:r>
          </w:p>
          <w:p>
            <w:pPr>
              <w:pStyle w:val="48"/>
              <w:bidi w:val="0"/>
              <w:rPr>
                <w:rFonts w:hint="eastAsia"/>
                <w:b/>
                <w:bCs/>
                <w:color w:val="auto"/>
                <w:highlight w:val="none"/>
              </w:rPr>
            </w:pPr>
            <w:r>
              <w:rPr>
                <w:rFonts w:hint="eastAsia"/>
                <w:b/>
                <w:bCs/>
                <w:color w:val="auto"/>
                <w:highlight w:val="none"/>
                <w:lang w:val="en-US" w:eastAsia="zh-CN"/>
              </w:rPr>
              <w:t>(0分)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color w:val="auto"/>
                <w:highlight w:val="none"/>
              </w:rPr>
            </w:pPr>
            <w:r>
              <w:rPr>
                <w:rFonts w:hint="eastAsia"/>
                <w:b/>
                <w:bCs/>
                <w:color w:val="auto"/>
                <w:highlight w:val="none"/>
                <w:lang w:val="en-US" w:eastAsia="zh-CN"/>
              </w:rPr>
              <w:t>对代理机构工作的其他建议：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5"/>
              <w:bidi w:val="0"/>
              <w:jc w:val="right"/>
              <w:rPr>
                <w:rFonts w:hint="eastAsia"/>
                <w:b/>
                <w:bCs/>
                <w:color w:val="auto"/>
                <w:highlight w:val="none"/>
                <w:lang w:val="en-US" w:eastAsia="zh-CN"/>
              </w:rPr>
            </w:pPr>
            <w:r>
              <w:rPr>
                <w:rFonts w:hint="eastAsia"/>
                <w:b/>
                <w:bCs/>
                <w:color w:val="auto"/>
                <w:highlight w:val="none"/>
                <w:lang w:val="en-US" w:eastAsia="zh-CN"/>
              </w:rPr>
              <w:t>供应商名称：</w:t>
            </w:r>
            <w:r>
              <w:rPr>
                <w:rFonts w:hint="eastAsia"/>
                <w:b/>
                <w:bCs/>
                <w:color w:val="auto"/>
                <w:highlight w:val="none"/>
                <w:u w:val="single"/>
                <w:lang w:val="en-US" w:eastAsia="zh-CN"/>
              </w:rPr>
              <w:t xml:space="preserve">                     </w:t>
            </w:r>
            <w:r>
              <w:rPr>
                <w:rFonts w:hint="eastAsia"/>
                <w:b/>
                <w:bCs/>
                <w:color w:val="auto"/>
                <w:highlight w:val="none"/>
                <w:lang w:val="en-US" w:eastAsia="zh-CN"/>
              </w:rPr>
              <w:t>(加盖公章)</w:t>
            </w:r>
          </w:p>
        </w:tc>
      </w:tr>
    </w:tbl>
    <w:p>
      <w:pPr>
        <w:pStyle w:val="49"/>
        <w:bidi w:val="0"/>
        <w:rPr>
          <w:rFonts w:hint="eastAsia"/>
          <w:color w:val="auto"/>
          <w:highlight w:val="none"/>
          <w:lang w:val="en-US" w:eastAsia="zh-CN"/>
        </w:rPr>
      </w:pPr>
      <w:r>
        <w:rPr>
          <w:rFonts w:hint="eastAsia"/>
          <w:color w:val="auto"/>
          <w:highlight w:val="none"/>
          <w:lang w:val="en-US" w:eastAsia="zh-CN"/>
        </w:rPr>
        <w:t>说明：请贵公司根据政府采购代理机构2022年度政府采购项目的实际情况，在“满意”、“基本满意”、“一般”、“不满意”四个评价档次栏中选取一栏打“√”，并加盖公章。</w:t>
      </w:r>
    </w:p>
    <w:p>
      <w:pPr>
        <w:rPr>
          <w:rFonts w:hint="eastAsia"/>
          <w:color w:val="auto"/>
          <w:highlight w:val="none"/>
          <w:lang w:val="en-US" w:eastAsia="zh-CN"/>
        </w:rPr>
      </w:pPr>
      <w:r>
        <w:rPr>
          <w:rFonts w:hint="eastAsia"/>
          <w:color w:val="auto"/>
          <w:highlight w:val="none"/>
          <w:lang w:val="en-US" w:eastAsia="zh-CN"/>
        </w:rPr>
        <w:br w:type="page"/>
      </w:r>
    </w:p>
    <w:p>
      <w:pPr>
        <w:pStyle w:val="26"/>
        <w:keepNext w:val="0"/>
        <w:keepLines w:val="0"/>
        <w:pageBreakBefore w:val="0"/>
        <w:widowControl w:val="0"/>
        <w:kinsoku/>
        <w:wordWrap w:val="0"/>
        <w:overflowPunct/>
        <w:topLinePunct/>
        <w:autoSpaceDE/>
        <w:autoSpaceDN/>
        <w:bidi w:val="0"/>
        <w:adjustRightInd w:val="0"/>
        <w:snapToGrid w:val="0"/>
        <w:jc w:val="both"/>
        <w:textAlignment w:val="auto"/>
        <w:outlineLvl w:val="2"/>
        <w:rPr>
          <w:rFonts w:hint="eastAsia" w:cs="宋体"/>
          <w:b/>
          <w:bCs/>
          <w:color w:val="auto"/>
          <w:sz w:val="24"/>
          <w:szCs w:val="24"/>
          <w:highlight w:val="none"/>
          <w:lang w:val="en-US" w:eastAsia="zh-CN"/>
        </w:rPr>
      </w:pPr>
      <w:bookmarkStart w:id="1221" w:name="_Toc6520"/>
      <w:bookmarkStart w:id="1222" w:name="_Toc27833"/>
      <w:r>
        <w:rPr>
          <w:rFonts w:hint="eastAsia" w:ascii="宋体" w:hAnsi="宋体" w:eastAsia="宋体" w:cs="宋体"/>
          <w:b/>
          <w:bCs/>
          <w:color w:val="auto"/>
          <w:sz w:val="24"/>
          <w:szCs w:val="24"/>
          <w:highlight w:val="none"/>
          <w:lang w:val="en-US" w:eastAsia="zh-CN"/>
        </w:rPr>
        <w:t>附件二</w:t>
      </w:r>
      <w:r>
        <w:rPr>
          <w:rFonts w:hint="eastAsia" w:cs="宋体"/>
          <w:b/>
          <w:bCs/>
          <w:color w:val="auto"/>
          <w:sz w:val="24"/>
          <w:szCs w:val="24"/>
          <w:highlight w:val="none"/>
          <w:lang w:val="en-US" w:eastAsia="zh-CN"/>
        </w:rPr>
        <w:t>： 统计上大中小微型企业划分标准</w:t>
      </w:r>
      <w:bookmarkEnd w:id="1221"/>
      <w:bookmarkEnd w:id="1222"/>
    </w:p>
    <w:p>
      <w:pPr>
        <w:widowControl/>
        <w:spacing w:line="330" w:lineRule="atLeast"/>
        <w:jc w:val="center"/>
        <w:rPr>
          <w:rFonts w:hint="eastAsia" w:ascii="宋体" w:hAnsi="宋体" w:eastAsia="宋体" w:cs="宋体"/>
          <w:color w:val="auto"/>
          <w:kern w:val="0"/>
          <w:sz w:val="32"/>
          <w:szCs w:val="32"/>
          <w:highlight w:val="none"/>
        </w:rPr>
      </w:pPr>
    </w:p>
    <w:p>
      <w:pPr>
        <w:widowControl/>
        <w:spacing w:line="330" w:lineRule="atLeast"/>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统计上大中小微型企业划分标准</w:t>
      </w:r>
    </w:p>
    <w:tbl>
      <w:tblPr>
        <w:tblStyle w:val="19"/>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513"/>
        <w:gridCol w:w="910"/>
        <w:gridCol w:w="1188"/>
        <w:gridCol w:w="1799"/>
        <w:gridCol w:w="1507"/>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行业名称</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指标名称</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lang w:eastAsia="zh-CN"/>
              </w:rPr>
            </w:pPr>
            <w:r>
              <w:rPr>
                <w:rFonts w:hint="eastAsia" w:ascii="宋体" w:hAnsi="宋体" w:eastAsia="宋体" w:cs="宋体"/>
                <w:b/>
                <w:bCs/>
                <w:color w:val="auto"/>
                <w:kern w:val="0"/>
                <w:sz w:val="15"/>
                <w:szCs w:val="15"/>
                <w:highlight w:val="none"/>
              </w:rPr>
              <w:t>计量</w:t>
            </w:r>
          </w:p>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单位</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大型</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中型</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小型</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农、林、牧、渔业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500≤Y＜20000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50≤Y＜500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Y≥40000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2000≤Y＜40000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300≤Y＜2000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Y≥80000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6000≤Y＜80000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300≤Y＜6000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Z≥80000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5000≤Z＜80000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300≤Z＜5000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批发业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20≤X＜200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5≤X＜20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Y≥40000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5000≤Y＜40000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hanging="1"/>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1000≤Y＜5000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零售业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50≤X＜300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hanging="1"/>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10≤X＜50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500≤Y＜20000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hanging="1"/>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100≤Y＜500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交通运输业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200≤Y＜3000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仓储业*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100≤X＜200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20≤X＜100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邮政业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住宿业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餐饮业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信息传输业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100≤X＜2000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1000≤Y＜100000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spacing w:val="-12"/>
                <w:kern w:val="0"/>
                <w:sz w:val="15"/>
                <w:szCs w:val="15"/>
                <w:highlight w:val="none"/>
              </w:rPr>
            </w:pPr>
            <w:r>
              <w:rPr>
                <w:rFonts w:hint="eastAsia" w:ascii="宋体" w:hAnsi="宋体" w:eastAsia="宋体" w:cs="宋体"/>
                <w:color w:val="auto"/>
                <w:spacing w:val="-12"/>
                <w:kern w:val="0"/>
                <w:sz w:val="15"/>
                <w:szCs w:val="15"/>
                <w:highlight w:val="none"/>
              </w:rPr>
              <w:t>软件和信息技术服</w:t>
            </w:r>
            <w:r>
              <w:rPr>
                <w:rFonts w:hint="eastAsia" w:ascii="宋体" w:hAnsi="宋体" w:eastAsia="宋体" w:cs="宋体"/>
                <w:color w:val="auto"/>
                <w:kern w:val="0"/>
                <w:sz w:val="15"/>
                <w:szCs w:val="15"/>
                <w:highlight w:val="none"/>
              </w:rPr>
              <w:t>务业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spacing w:val="-12"/>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房地产开发经营</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Y≥200000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1000≤Y＜200000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5000≤Z＜10000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2000≤Z＜5000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物业管理</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Y≥5000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1000≤Y＜5000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租赁和商务服务业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Z≥120000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8000≤Z＜120000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100≤Z＜8000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其他未列明行业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bl>
    <w:p>
      <w:pPr>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br w:type="page"/>
      </w:r>
    </w:p>
    <w:p>
      <w:pPr>
        <w:keepNext w:val="0"/>
        <w:keepLines w:val="0"/>
        <w:pageBreakBefore w:val="0"/>
        <w:widowControl/>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说明：</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1.大型、中型和小型企业须同时满足所列指标的下限，否则下划一档；微型企业只须满足所列指标中的一项即可。</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2.附表中各行业的范围以《国民经济行业分类》</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GB/T4754-2017</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keepNext w:val="0"/>
        <w:keepLines w:val="0"/>
        <w:pageBreakBefore w:val="0"/>
        <w:kinsoku/>
        <w:wordWrap/>
        <w:overflowPunct/>
        <w:topLinePunct w:val="0"/>
        <w:autoSpaceDE/>
        <w:autoSpaceDN/>
        <w:bidi w:val="0"/>
        <w:ind w:left="0" w:firstLine="51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pacing w:val="8"/>
          <w:kern w:val="0"/>
          <w:sz w:val="24"/>
          <w:szCs w:val="24"/>
          <w:highlight w:val="none"/>
        </w:rPr>
        <w:t>3.企业划分指标以现行统计制度为准。</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1</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从业人员，是指期末从业人员数，没有期末从业人员数的，采用全年平均人员数代替。</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2</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3</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资产总额，采用资产总计代替。</w:t>
      </w:r>
      <w:r>
        <w:rPr>
          <w:rFonts w:hint="eastAsia" w:ascii="宋体" w:hAnsi="宋体" w:eastAsia="宋体" w:cs="宋体"/>
          <w:b/>
          <w:bCs/>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outlineLvl w:val="2"/>
        <w:rPr>
          <w:rFonts w:hint="eastAsia"/>
          <w:b/>
          <w:bCs/>
          <w:color w:val="auto"/>
          <w:highlight w:val="none"/>
          <w:lang w:val="en-US" w:eastAsia="zh-CN"/>
        </w:rPr>
      </w:pPr>
      <w:bookmarkStart w:id="1223" w:name="_Toc32717"/>
      <w:bookmarkStart w:id="1224" w:name="_Toc14513"/>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val="en-US" w:eastAsia="zh-CN"/>
        </w:rPr>
        <w:t>：</w:t>
      </w:r>
      <w:r>
        <w:rPr>
          <w:rFonts w:hint="eastAsia"/>
          <w:b/>
          <w:bCs/>
          <w:color w:val="auto"/>
          <w:highlight w:val="none"/>
          <w:lang w:val="en-US" w:eastAsia="zh-CN"/>
        </w:rPr>
        <w:t>《四川省财政厅关于推进四川省政府采购供应商信用融资工作的通知》(川财采〔2018〕123号文)</w:t>
      </w:r>
      <w:bookmarkEnd w:id="1223"/>
      <w:bookmarkEnd w:id="1224"/>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right="0"/>
        <w:jc w:val="left"/>
        <w:textAlignment w:val="auto"/>
        <w:rPr>
          <w:rFonts w:hint="default" w:ascii="宋体" w:hAnsi="宋体" w:eastAsia="宋体" w:cs="宋体"/>
          <w:b/>
          <w:bCs/>
          <w:i w:val="0"/>
          <w:caps w:val="0"/>
          <w:color w:val="auto"/>
          <w:spacing w:val="0"/>
          <w:sz w:val="24"/>
          <w:szCs w:val="24"/>
          <w:highlight w:val="none"/>
          <w:lang w:val="en-US" w:eastAsia="zh-CN"/>
        </w:rPr>
      </w:pPr>
      <w:r>
        <w:rPr>
          <w:rFonts w:hint="eastAsia"/>
          <w:b/>
          <w:bCs/>
          <w:color w:val="auto"/>
          <w:highlight w:val="none"/>
          <w:lang w:val="en-US" w:eastAsia="zh-CN"/>
        </w:rPr>
        <w:t>查询链接：</w:t>
      </w:r>
      <w:r>
        <w:rPr>
          <w:rFonts w:hint="eastAsia" w:ascii="宋体" w:hAnsi="宋体" w:eastAsia="宋体" w:cs="宋体"/>
          <w:b/>
          <w:bCs/>
          <w:i w:val="0"/>
          <w:caps w:val="0"/>
          <w:color w:val="auto"/>
          <w:spacing w:val="0"/>
          <w:sz w:val="24"/>
          <w:szCs w:val="24"/>
          <w:highlight w:val="none"/>
          <w:lang w:val="en-US" w:eastAsia="zh-CN"/>
        </w:rPr>
        <w:t>http</w:t>
      </w:r>
      <w:r>
        <w:rPr>
          <w:rFonts w:hint="eastAsia" w:cs="宋体"/>
          <w:b/>
          <w:bCs/>
          <w:i w:val="0"/>
          <w:caps w:val="0"/>
          <w:color w:val="auto"/>
          <w:spacing w:val="0"/>
          <w:sz w:val="24"/>
          <w:szCs w:val="24"/>
          <w:highlight w:val="none"/>
          <w:lang w:val="en-US" w:eastAsia="zh-CN"/>
        </w:rPr>
        <w:t>：</w:t>
      </w:r>
      <w:r>
        <w:rPr>
          <w:rFonts w:hint="eastAsia" w:ascii="宋体" w:hAnsi="宋体" w:eastAsia="宋体" w:cs="宋体"/>
          <w:b/>
          <w:bCs/>
          <w:i w:val="0"/>
          <w:caps w:val="0"/>
          <w:color w:val="auto"/>
          <w:spacing w:val="0"/>
          <w:sz w:val="24"/>
          <w:szCs w:val="24"/>
          <w:highlight w:val="none"/>
          <w:lang w:val="en-US" w:eastAsia="zh-CN"/>
        </w:rPr>
        <w:t>//www.ccgp-sichuan.gov.cn/view/staticpags/sjzcfg/40288687657ff75501672fd954532414.html</w:t>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color w:val="auto"/>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6"/>
                    <a:stretch>
                      <a:fillRect/>
                    </a:stretch>
                  </pic:blipFill>
                  <pic:spPr>
                    <a:xfrm>
                      <a:off x="0" y="0"/>
                      <a:ext cx="5302250" cy="1859915"/>
                    </a:xfrm>
                    <a:prstGeom prst="rect">
                      <a:avLst/>
                    </a:prstGeom>
                    <a:noFill/>
                    <a:ln w="9525">
                      <a:noFill/>
                    </a:ln>
                  </pic:spPr>
                </pic:pic>
              </a:graphicData>
            </a:graphic>
          </wp:inline>
        </w:drawing>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各市</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州</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、扩权县</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市</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财政局，各省直机关、事业单位、团体组织，各金融机构，各采购代理机构，各政府采购供应商：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川府发〔2018〕14号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等有关规定，现就推进四川省政府采购供应商信用融资工作有关事项通知如下。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一、融资概念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政府采购供应商信用融资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以下简称“政采贷”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，是指银行以政府采购供应商信用审查和政府采购信誉为基础，依托政府采购合同，按优于一般企业的贷款程序和利率，直接向申请贷款的供应商发放无财产抵押贷款的一种融资模式。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二、基本原则</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财政引导，市场运行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财政部门推进“政采贷”，银行和供应商按照自愿原则参与。供应商自愿选择是否申请“政采贷”，银行依据其内部审查制度和决策程序决定是否为供应商提供融资，自担风险。</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建立机制，服务银企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优质优惠，加强扶持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三、基本条件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银行暨“政采贷”金融产品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1、征集。</w:t>
      </w:r>
      <w:r>
        <w:rPr>
          <w:rFonts w:hint="eastAsia" w:ascii="宋体" w:hAnsi="宋体" w:eastAsia="宋体" w:cs="宋体"/>
          <w:b w:val="0"/>
          <w:i w:val="0"/>
          <w:caps w:val="0"/>
          <w:color w:val="auto"/>
          <w:spacing w:val="0"/>
          <w:sz w:val="24"/>
          <w:szCs w:val="24"/>
          <w:highlight w:val="none"/>
        </w:rPr>
        <w:t>在四川省行政区域内，有意向开展“政采贷”工作的银行，可以于2018年12月21日前，直接向四川省财政厅</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政府采购监督管理处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提交书面申请。四川省财政厅可以根据情况每年征集一次有意向开展“政采贷”工作的银行。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银行提供的“政采贷”产品应当满足“无抵押担保、程序简便、利率优惠、放款及时”的基本条件以及本通知其他相关规定。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银行申请材料中应当载明其自愿提供“政采贷”产品，自担风险，不得要求或者变相要求财政部门和采购人为其提供风险担保、承诺。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2、公示。</w:t>
      </w:r>
      <w:r>
        <w:rPr>
          <w:rFonts w:hint="eastAsia" w:ascii="宋体" w:hAnsi="宋体" w:eastAsia="宋体" w:cs="宋体"/>
          <w:b w:val="0"/>
          <w:i w:val="0"/>
          <w:caps w:val="0"/>
          <w:color w:val="auto"/>
          <w:spacing w:val="0"/>
          <w:sz w:val="24"/>
          <w:szCs w:val="24"/>
          <w:highlight w:val="none"/>
        </w:rPr>
        <w:t>四川省财政厅收到银行提交的书面申请后，对满足本通知要求的银行及其“政采贷”产品具体信息，及时在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向社会公示。银行申请材料中提供的“政采贷”产品不满足本通知要求的，四川省财政厅将退回申请，并告知理由。</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政府采购供应商向银行申请“政采贷”，应当满足下列基本条件：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1、</w:t>
      </w:r>
      <w:r>
        <w:rPr>
          <w:rFonts w:hint="eastAsia" w:ascii="宋体" w:hAnsi="宋体" w:eastAsia="宋体" w:cs="宋体"/>
          <w:b w:val="0"/>
          <w:i w:val="0"/>
          <w:caps w:val="0"/>
          <w:color w:val="auto"/>
          <w:spacing w:val="0"/>
          <w:sz w:val="24"/>
          <w:szCs w:val="24"/>
          <w:highlight w:val="none"/>
        </w:rPr>
        <w:t>具有依法承担民事责任的能力；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2、</w:t>
      </w:r>
      <w:r>
        <w:rPr>
          <w:rFonts w:hint="eastAsia" w:ascii="宋体" w:hAnsi="宋体" w:eastAsia="宋体" w:cs="宋体"/>
          <w:b w:val="0"/>
          <w:i w:val="0"/>
          <w:caps w:val="0"/>
          <w:color w:val="auto"/>
          <w:spacing w:val="0"/>
          <w:sz w:val="24"/>
          <w:szCs w:val="24"/>
          <w:highlight w:val="none"/>
        </w:rPr>
        <w:t>具有依法履行政府采购合同的能力；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3、</w:t>
      </w:r>
      <w:r>
        <w:rPr>
          <w:rFonts w:hint="eastAsia" w:ascii="宋体" w:hAnsi="宋体" w:eastAsia="宋体" w:cs="宋体"/>
          <w:b w:val="0"/>
          <w:i w:val="0"/>
          <w:caps w:val="0"/>
          <w:color w:val="auto"/>
          <w:spacing w:val="0"/>
          <w:sz w:val="24"/>
          <w:szCs w:val="24"/>
          <w:highlight w:val="none"/>
        </w:rPr>
        <w:t>参加的政府采购活动未被财政部门依法暂停、责令重新开展或者认定中标、成交无效；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4、</w:t>
      </w:r>
      <w:r>
        <w:rPr>
          <w:rFonts w:hint="eastAsia" w:ascii="宋体" w:hAnsi="宋体" w:eastAsia="宋体" w:cs="宋体"/>
          <w:b w:val="0"/>
          <w:i w:val="0"/>
          <w:caps w:val="0"/>
          <w:color w:val="auto"/>
          <w:spacing w:val="0"/>
          <w:sz w:val="24"/>
          <w:szCs w:val="24"/>
          <w:highlight w:val="none"/>
        </w:rPr>
        <w:t>无《政府采购法》第二十二条第一款第</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五</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项所称的重大违法记录；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5、</w:t>
      </w:r>
      <w:r>
        <w:rPr>
          <w:rFonts w:hint="eastAsia" w:ascii="宋体" w:hAnsi="宋体" w:eastAsia="宋体" w:cs="宋体"/>
          <w:b w:val="0"/>
          <w:i w:val="0"/>
          <w:caps w:val="0"/>
          <w:color w:val="auto"/>
          <w:spacing w:val="0"/>
          <w:sz w:val="24"/>
          <w:szCs w:val="24"/>
          <w:highlight w:val="none"/>
        </w:rPr>
        <w:t>未被法院、市场监管、税务、银行等部门单位纳入失信名单且在有效期内；</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6、</w:t>
      </w:r>
      <w:r>
        <w:rPr>
          <w:rFonts w:hint="eastAsia" w:ascii="宋体" w:hAnsi="宋体" w:eastAsia="宋体" w:cs="宋体"/>
          <w:b w:val="0"/>
          <w:i w:val="0"/>
          <w:caps w:val="0"/>
          <w:color w:val="auto"/>
          <w:spacing w:val="0"/>
          <w:sz w:val="24"/>
          <w:szCs w:val="24"/>
          <w:highlight w:val="none"/>
        </w:rPr>
        <w:t>在一定期限内的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银行可以具体确定</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政府采购合同履约过程中或者其他经营活动履约过程中，无不依法履约被有关行政部门行政处罚的或者产生法律纠纷被法院、仲裁机构判决、裁决败诉的；</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7、</w:t>
      </w:r>
      <w:r>
        <w:rPr>
          <w:rFonts w:hint="eastAsia" w:ascii="宋体" w:hAnsi="宋体" w:eastAsia="宋体" w:cs="宋体"/>
          <w:b w:val="0"/>
          <w:i w:val="0"/>
          <w:caps w:val="0"/>
          <w:color w:val="auto"/>
          <w:spacing w:val="0"/>
          <w:sz w:val="24"/>
          <w:szCs w:val="24"/>
          <w:highlight w:val="none"/>
        </w:rPr>
        <w:t>其他银行要求的不属于提供财产抵押或第三方担保的条件。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四、构建平台</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四川省财政厅将在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统一构建四川省“政采贷”信息化服务平台，推进四川省“政采贷”工作信息化建设。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五、财金互动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各级财政部门应当按照《四川省政府采购促进中小企业发展的若干规定》</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川财采[2016]35号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等有关规定，对金融机构向小微企业提供“政采贷”贷款产生的损失，纳入财政金融互动政策范围给予风险补贴。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六、基本流程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意向申请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sz w:val="24"/>
          <w:szCs w:val="24"/>
          <w:highlight w:val="none"/>
        </w:rPr>
        <w:t>有融资需求的供应商可根据</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公示的银行及其“政采贷”产品，自行选择符合自身情况的“政采贷”银行及其产品，凭中标</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成交</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通知书向银行提出贷款意向申请。银行应及时按照有关规定完成对供应商的信用审查以及开设账户等相关工作。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i w:val="0"/>
          <w:caps w:val="0"/>
          <w:color w:val="auto"/>
          <w:spacing w:val="0"/>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供应商与采购人在法定时间依法签订政府采购合同</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政府采购合同签订后，应当依法在7个工作日内向同级财政部门备案，2个工作日内在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公告</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后，可凭政府采购合同向银行提出“政采贷”正式申请。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公告。</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贷款审查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公示的“政采贷”产品服务承诺事项及时放款。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四</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信息报送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银行完成放款后，应当通过四川省“政采贷”信息化服务平台，填写《四川省“政采贷”信息统计表》</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详见附件</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，每季度终了5个工作日内，向四川省财政厅</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政府采购监督管理处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报送，以便相关部门及时掌握和分析“政采贷”信息，不断推进“政采贷”工作。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五</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资金支付</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政府采购资金支付过程中，银行需要查询采购资金支付进程有关信息的，财政部门和采购人应当支持。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七、职责要求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四</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五</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供应商应当依法参加政府采购活动，公平竞争，诚实守信，严格按照政府采购合同履约，严格按照借款合同偿还债务。</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六</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财政部门、采购人、采购代理机构及其他有关单位和个人不得违规干预供应商选择“政采贷”银行及其产品，也不得违规干预银行向供应商进行贷款。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七</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相关单位和个人在开展“政采贷”工作过程中，发现新问题、新情况或者有意见建议的，请及时向四川省财政厅反馈。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八、违规处理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银行违规处理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银行不按照其在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公示的“政采贷”产品服务承诺事项办理供应商信用融资贷款申请的，由四川省财政厅进行约谈，责令限期整改；拒不整改或者变相拒不整改的，撤销其在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的公示信息，取消其资格，并在1-3年内拒绝接收其再次申请。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供应商违规处理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二</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项规定的具有良好的商业信誉条件”名单，并在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其他违规处理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highlight w:val="none"/>
        </w:rPr>
      </w:pPr>
      <w:r>
        <w:rPr>
          <w:rFonts w:hint="eastAsia" w:ascii="宋体" w:hAnsi="宋体" w:eastAsia="宋体" w:cs="宋体"/>
          <w:color w:val="auto"/>
          <w:kern w:val="0"/>
          <w:sz w:val="24"/>
          <w:szCs w:val="24"/>
          <w:highlight w:val="none"/>
          <w:lang w:val="en-US" w:eastAsia="zh-CN" w:bidi="ar"/>
        </w:rPr>
        <w:drawing>
          <wp:anchor distT="0" distB="0" distL="114300" distR="114300" simplePos="0" relativeHeight="251662336" behindDoc="0" locked="0" layoutInCell="1" allowOverlap="1">
            <wp:simplePos x="0" y="0"/>
            <wp:positionH relativeFrom="column">
              <wp:posOffset>3467100</wp:posOffset>
            </wp:positionH>
            <wp:positionV relativeFrom="paragraph">
              <wp:posOffset>143510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7"/>
                    <a:stretch>
                      <a:fillRect/>
                    </a:stretch>
                  </pic:blipFill>
                  <pic:spPr>
                    <a:xfrm>
                      <a:off x="0" y="0"/>
                      <a:ext cx="1771650" cy="1781175"/>
                    </a:xfrm>
                    <a:prstGeom prst="rect">
                      <a:avLst/>
                    </a:prstGeom>
                    <a:noFill/>
                    <a:ln w="9525">
                      <a:noFill/>
                    </a:ln>
                  </pic:spPr>
                </pic:pic>
              </a:graphicData>
            </a:graphic>
          </wp:anchor>
        </w:drawing>
      </w:r>
      <w:r>
        <w:rPr>
          <w:rFonts w:hint="eastAsia" w:ascii="宋体" w:hAnsi="宋体" w:eastAsia="宋体" w:cs="宋体"/>
          <w:b w:val="0"/>
          <w:i w:val="0"/>
          <w:caps w:val="0"/>
          <w:color w:val="auto"/>
          <w:spacing w:val="0"/>
          <w:sz w:val="24"/>
          <w:szCs w:val="24"/>
          <w:highlight w:val="none"/>
        </w:rPr>
        <w:t> </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outlineLvl w:val="2"/>
        <w:rPr>
          <w:rFonts w:hint="eastAsia" w:ascii="宋体" w:hAnsi="宋体" w:eastAsia="宋体" w:cs="宋体"/>
          <w:b/>
          <w:bCs/>
          <w:color w:val="auto"/>
          <w:sz w:val="24"/>
          <w:szCs w:val="24"/>
          <w:highlight w:val="none"/>
          <w:lang w:val="en-US" w:eastAsia="zh-CN"/>
        </w:rPr>
      </w:pPr>
      <w:bookmarkStart w:id="1225" w:name="_Toc22969"/>
      <w:bookmarkStart w:id="1226" w:name="_Toc3034"/>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：成都市财政局  中国人民银行成都分行营业管理部关于印发《成都市中小企业政府采购信用融资暂行办法》和《成都市级支持中小企业政府采购信用融资实施方案》的通知</w:t>
      </w:r>
      <w:r>
        <w:rPr>
          <w:rFonts w:hint="eastAsia"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成财采〔2019〕17号</w:t>
      </w:r>
      <w:r>
        <w:rPr>
          <w:rFonts w:hint="eastAsia" w:cs="宋体"/>
          <w:b/>
          <w:bCs/>
          <w:color w:val="auto"/>
          <w:sz w:val="24"/>
          <w:szCs w:val="24"/>
          <w:highlight w:val="none"/>
          <w:lang w:val="en-US" w:eastAsia="zh-CN"/>
        </w:rPr>
        <w:t>)</w:t>
      </w:r>
      <w:bookmarkEnd w:id="1225"/>
      <w:bookmarkEnd w:id="1226"/>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查询链接：</w:t>
      </w: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"http://cdcz.chengdu.gov.cn/cdsczj/c116726/2019-03/13/content_7d81ae9c2a1e48968c7839a9c5b88ccd.shtml" </w:instrText>
      </w:r>
      <w:r>
        <w:rPr>
          <w:rFonts w:hint="eastAsia" w:ascii="宋体" w:hAnsi="宋体" w:eastAsia="宋体" w:cs="宋体"/>
          <w:b/>
          <w:bCs/>
          <w:color w:val="auto"/>
          <w:sz w:val="24"/>
          <w:szCs w:val="24"/>
          <w:highlight w:val="none"/>
          <w:lang w:val="en-US" w:eastAsia="zh-CN"/>
        </w:rPr>
        <w:fldChar w:fldCharType="separate"/>
      </w:r>
      <w:r>
        <w:rPr>
          <w:rStyle w:val="23"/>
          <w:rFonts w:hint="eastAsia" w:ascii="宋体" w:hAnsi="宋体" w:eastAsia="宋体" w:cs="宋体"/>
          <w:b/>
          <w:bCs/>
          <w:color w:val="auto"/>
          <w:sz w:val="24"/>
          <w:szCs w:val="24"/>
          <w:highlight w:val="none"/>
          <w:lang w:val="en-US" w:eastAsia="zh-CN"/>
        </w:rPr>
        <w:t>http</w:t>
      </w:r>
      <w:r>
        <w:rPr>
          <w:rStyle w:val="23"/>
          <w:rFonts w:hint="eastAsia" w:cs="宋体"/>
          <w:b/>
          <w:bCs/>
          <w:color w:val="auto"/>
          <w:sz w:val="24"/>
          <w:szCs w:val="24"/>
          <w:highlight w:val="none"/>
          <w:lang w:val="en-US" w:eastAsia="zh-CN"/>
        </w:rPr>
        <w:t>：</w:t>
      </w:r>
      <w:r>
        <w:rPr>
          <w:rStyle w:val="23"/>
          <w:rFonts w:hint="eastAsia" w:ascii="宋体" w:hAnsi="宋体" w:eastAsia="宋体" w:cs="宋体"/>
          <w:b/>
          <w:bCs/>
          <w:color w:val="auto"/>
          <w:sz w:val="24"/>
          <w:szCs w:val="24"/>
          <w:highlight w:val="none"/>
          <w:lang w:val="en-US" w:eastAsia="zh-CN"/>
        </w:rPr>
        <w:t>//cdcz.chengdu.gov.cn/cdsczj/c116726/2019-03/13/content_7d81ae9c2a1e48968c7839a9c5b88ccd.shtml</w:t>
      </w:r>
      <w:r>
        <w:rPr>
          <w:rFonts w:hint="eastAsia" w:ascii="宋体" w:hAnsi="宋体" w:eastAsia="宋体" w:cs="宋体"/>
          <w:b/>
          <w:bCs/>
          <w:color w:val="auto"/>
          <w:sz w:val="24"/>
          <w:szCs w:val="24"/>
          <w:highlight w:val="none"/>
          <w:lang w:val="en-US" w:eastAsia="zh-CN"/>
        </w:rPr>
        <w:fldChar w:fldCharType="end"/>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p>
    <w:tbl>
      <w:tblPr>
        <w:tblStyle w:val="19"/>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auto"/>
                <w:sz w:val="66"/>
                <w:szCs w:val="66"/>
                <w:highlight w:val="none"/>
              </w:rPr>
            </w:pPr>
            <w:r>
              <w:rPr>
                <w:rFonts w:hint="eastAsia" w:eastAsia="方正小标宋简体"/>
                <w:color w:val="auto"/>
                <w:sz w:val="66"/>
                <w:szCs w:val="66"/>
                <w:highlight w:val="none"/>
              </w:rPr>
              <w:t>成都市财政局</w:t>
            </w:r>
          </w:p>
        </w:tc>
        <w:tc>
          <w:tcPr>
            <w:tcW w:w="15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auto"/>
                <w:sz w:val="66"/>
                <w:szCs w:val="66"/>
                <w:highlight w:val="none"/>
              </w:rPr>
            </w:pPr>
            <w:r>
              <w:rPr>
                <w:rFonts w:hint="eastAsia" w:eastAsia="方正小标宋简体"/>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auto"/>
                <w:spacing w:val="-20"/>
                <w:w w:val="82"/>
                <w:sz w:val="62"/>
                <w:szCs w:val="62"/>
                <w:highlight w:val="none"/>
              </w:rPr>
            </w:pPr>
            <w:r>
              <w:rPr>
                <w:rFonts w:hint="eastAsia" w:eastAsia="方正小标宋简体"/>
                <w:color w:val="auto"/>
                <w:spacing w:val="-20"/>
                <w:w w:val="82"/>
                <w:sz w:val="62"/>
                <w:szCs w:val="62"/>
                <w:highlight w:val="none"/>
              </w:rPr>
              <w:t>中国人民银行成都分行营业管理部</w:t>
            </w:r>
          </w:p>
        </w:tc>
        <w:tc>
          <w:tcPr>
            <w:tcW w:w="15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auto"/>
                <w:sz w:val="66"/>
                <w:szCs w:val="66"/>
                <w:highlight w:val="none"/>
              </w:rPr>
            </w:pPr>
          </w:p>
        </w:tc>
      </w:tr>
    </w:tbl>
    <w:p>
      <w:pPr>
        <w:jc w:val="center"/>
        <w:rPr>
          <w:rFonts w:eastAsia="方正仿宋_GBK"/>
          <w:color w:val="auto"/>
          <w:highlight w:val="none"/>
        </w:rPr>
      </w:pPr>
      <w:r>
        <w:rPr>
          <w:rFonts w:eastAsia="方正仿宋_GBK"/>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5.25pt;height:0pt;width:442.4pt;z-index:251663360;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PkO+jT4AQAA5QMAAA4AAABkcnMvZTJvRG9jLnhtbK1TzY7T&#10;MBC+I/EOlu806YpddaOme9hSLggqAQ8wtZ3Ekv/kcZv2JXgBJG5w4sidt2H3MRgn3S4slx7IwRl7&#10;xt/M9814frO3hu1URO1dzaeTkjPlhJfatTX/+GH1YsYZJnASjHeq5geF/Gbx/Nm8D5W68J03UkVG&#10;IA6rPtS8SylURYGiUxZw4oNy5Gx8tJBoG9tCRugJ3Zrioiyvit5HGaIXCpFOl6OTHxHjOYC+abRQ&#10;Sy+2Vrk0okZlIBEl7HRAvhiqbRol0rumQZWYqTkxTcNKScje5LVYzKFqI4ROi2MJcE4JTzhZ0I6S&#10;nqCWkIBto/4HymoRPfomTYS3xUhkUIRYTMsn2rzvIKiBC0mN4SQ6/j9Y8Xa3jkzLml9z5sBSw+8+&#10;//j16ev9zy+03n3/xq6zSH3AimJv3ToedxjWMTPeN9HmP3Fh+0HYw0lYtU9M0OHl1XT2ckaaiwdf&#10;8XgxREyvlbcsGzU32mXOUMHuDSZKRqEPIfnYONbT3F6XlxkPaAIb6jyZNhALdO1wGb3RcqWNyVcw&#10;tptbE9kOaApWq5K+zImA/wrLWZaA3Rg3uMb56BTIV06ydAikj6NnwXMNVknOjKJXlC0ChCqBNudE&#10;UmrjqIIs6yhktjZeHqgb2xB125EU06HK7KHuD/UeJzWP15/7Aenxd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uPvWAAAABgEAAA8AAAAAAAAAAQAgAAAAIgAAAGRycy9kb3ducmV2LnhtbFBL&#10;AQIUABQAAAAIAIdO4kD5Dvo0+AEAAOUDAAAOAAAAAAAAAAEAIAAAACUBAABkcnMvZTJvRG9jLnht&#10;bFBLBQYAAAAABgAGAFkBAACPBQAAAAA=&#10;">
                <v:fill on="f" focussize="0,0"/>
                <v:stroke weight="1.5pt" color="#FF0000" joinstyle="round"/>
                <v:imagedata o:title=""/>
                <o:lock v:ext="edit" aspectratio="f"/>
              </v:line>
            </w:pict>
          </mc:Fallback>
        </mc:AlternateContent>
      </w:r>
      <w:r>
        <w:rPr>
          <w:rFonts w:eastAsia="方正仿宋_GBK"/>
          <w:color w:val="auto"/>
          <w:highlight w:val="none"/>
        </w:rPr>
        <w:t>成财</w:t>
      </w:r>
      <w:r>
        <w:rPr>
          <w:rFonts w:hint="eastAsia" w:eastAsia="方正仿宋_GBK"/>
          <w:color w:val="auto"/>
          <w:highlight w:val="none"/>
        </w:rPr>
        <w:t>采</w:t>
      </w:r>
      <w:r>
        <w:rPr>
          <w:rFonts w:eastAsia="方正仿宋_GBK"/>
          <w:color w:val="auto"/>
          <w:highlight w:val="none"/>
        </w:rPr>
        <w:t>〔201</w:t>
      </w:r>
      <w:r>
        <w:rPr>
          <w:rFonts w:hint="eastAsia" w:eastAsia="方正仿宋_GBK"/>
          <w:color w:val="auto"/>
          <w:highlight w:val="none"/>
        </w:rPr>
        <w:t>9</w:t>
      </w:r>
      <w:r>
        <w:rPr>
          <w:rFonts w:eastAsia="方正仿宋_GBK"/>
          <w:color w:val="auto"/>
          <w:highlight w:val="none"/>
        </w:rPr>
        <w:t>〕</w:t>
      </w:r>
      <w:r>
        <w:rPr>
          <w:rFonts w:hint="eastAsia" w:eastAsia="方正仿宋_GBK"/>
          <w:color w:val="auto"/>
          <w:highlight w:val="none"/>
        </w:rPr>
        <w:t>17</w:t>
      </w:r>
      <w:r>
        <w:rPr>
          <w:rFonts w:eastAsia="方正仿宋_GBK"/>
          <w:color w:val="auto"/>
          <w:highlight w:val="none"/>
        </w:rPr>
        <w:t>号</w:t>
      </w:r>
    </w:p>
    <w:p>
      <w:pPr>
        <w:topLinePunct/>
        <w:jc w:val="center"/>
        <w:rPr>
          <w:rFonts w:hint="eastAsia" w:ascii="方正小标宋_GBK" w:hAnsi="方正小标宋_GBK" w:eastAsia="方正小标宋_GBK"/>
          <w:color w:val="auto"/>
          <w:highlight w:val="none"/>
        </w:rPr>
      </w:pP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Theme="majorEastAsia" w:hAnsiTheme="majorEastAsia" w:eastAsiaTheme="majorEastAsia" w:cstheme="majorEastAsia"/>
          <w:b/>
          <w:bCs/>
          <w:color w:val="auto"/>
          <w:spacing w:val="-18"/>
          <w:sz w:val="36"/>
          <w:szCs w:val="36"/>
          <w:highlight w:val="none"/>
        </w:rPr>
      </w:pPr>
      <w:r>
        <w:rPr>
          <w:rFonts w:hint="eastAsia" w:asciiTheme="majorEastAsia" w:hAnsiTheme="majorEastAsia" w:eastAsiaTheme="majorEastAsia" w:cstheme="majorEastAsia"/>
          <w:b/>
          <w:bCs/>
          <w:color w:val="auto"/>
          <w:spacing w:val="-18"/>
          <w:sz w:val="36"/>
          <w:szCs w:val="36"/>
          <w:highlight w:val="none"/>
        </w:rPr>
        <w:t>成都市财政局  中国人民银行成都分行营业管理部</w:t>
      </w: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Theme="majorEastAsia" w:hAnsiTheme="majorEastAsia" w:eastAsiaTheme="majorEastAsia" w:cstheme="majorEastAsia"/>
          <w:b/>
          <w:bCs/>
          <w:color w:val="auto"/>
          <w:sz w:val="36"/>
          <w:szCs w:val="36"/>
          <w:highlight w:val="none"/>
        </w:rPr>
      </w:pPr>
      <w:r>
        <w:rPr>
          <w:rFonts w:hint="eastAsia" w:asciiTheme="majorEastAsia" w:hAnsiTheme="majorEastAsia" w:eastAsiaTheme="majorEastAsia" w:cstheme="majorEastAsia"/>
          <w:b/>
          <w:bCs/>
          <w:color w:val="auto"/>
          <w:sz w:val="36"/>
          <w:szCs w:val="36"/>
          <w:highlight w:val="none"/>
        </w:rPr>
        <w:t>关于印发《成都市中小企业政府采购信用融资</w:t>
      </w: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Theme="majorEastAsia" w:hAnsiTheme="majorEastAsia" w:eastAsiaTheme="majorEastAsia" w:cstheme="majorEastAsia"/>
          <w:b/>
          <w:bCs/>
          <w:color w:val="auto"/>
          <w:sz w:val="36"/>
          <w:szCs w:val="36"/>
          <w:highlight w:val="none"/>
        </w:rPr>
      </w:pPr>
      <w:r>
        <w:rPr>
          <w:rFonts w:hint="eastAsia" w:asciiTheme="majorEastAsia" w:hAnsiTheme="majorEastAsia" w:eastAsiaTheme="majorEastAsia" w:cstheme="majorEastAsia"/>
          <w:b/>
          <w:bCs/>
          <w:color w:val="auto"/>
          <w:sz w:val="36"/>
          <w:szCs w:val="36"/>
          <w:highlight w:val="none"/>
        </w:rPr>
        <w:t>暂行办法》和《成都市级支持中小企业</w:t>
      </w: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Theme="majorEastAsia" w:hAnsiTheme="majorEastAsia" w:eastAsiaTheme="majorEastAsia" w:cstheme="majorEastAsia"/>
          <w:b/>
          <w:bCs/>
          <w:color w:val="auto"/>
          <w:sz w:val="36"/>
          <w:szCs w:val="36"/>
          <w:highlight w:val="none"/>
        </w:rPr>
        <w:t>政府采购信用融资实施方案》的通知</w:t>
      </w:r>
    </w:p>
    <w:p>
      <w:pPr>
        <w:jc w:val="center"/>
        <w:rPr>
          <w:rFonts w:hint="eastAsia" w:eastAsia="方正仿宋_GBK"/>
          <w:color w:val="auto"/>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成都天府新区、高新区财政金融局，各区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市</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县财政局，市级各部门、单位，各银行业金融机构：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以下简称《暂行办法》和《实施方案》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，现印发给你们，请按要求贯彻执行。</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一、高度重视、迅速行动</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二、明确责任、压茬推进</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市级各部门、单位即日起严格按照《暂行办法》和《实施方案》相关规定和工作要求，结合职能职责认真抓好贯彻执行。各区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市</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县财政部门要根据《暂行办法》，结合本地实际制定具体实施方案，在涵盖市级确定的融资机构基础上明确融资机构名单，并于2019年6月30日前全面推进政府采购信用融资工作。</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三、优化服务、营造氛围</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附件：1．成都市中小企业政府采购信用融资暂行办法 </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2．成都市级支持中小企业政府采购信用融资实施方案</w:t>
      </w: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成都市财政局         中国人民银行成都分行营业管理部</w:t>
      </w: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2019年2月26日</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w:t>
      </w:r>
    </w:p>
    <w:p>
      <w:pPr>
        <w:keepNext w:val="0"/>
        <w:keepLines w:val="0"/>
        <w:pageBreakBefore w:val="0"/>
        <w:widowControl w:val="0"/>
        <w:kinsoku/>
        <w:wordWrap/>
        <w:overflowPunct/>
        <w:topLinePunct/>
        <w:autoSpaceDE/>
        <w:autoSpaceDN/>
        <w:bidi w:val="0"/>
        <w:adjustRightInd/>
        <w:spacing w:line="440" w:lineRule="exact"/>
        <w:ind w:firstLine="0" w:firstLineChars="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成都市中小企业政府采购信用融资暂行办法</w:t>
      </w:r>
    </w:p>
    <w:p>
      <w:pPr>
        <w:keepNext w:val="0"/>
        <w:keepLines w:val="0"/>
        <w:pageBreakBefore w:val="0"/>
        <w:widowControl w:val="0"/>
        <w:kinsoku/>
        <w:wordWrap/>
        <w:overflowPunct/>
        <w:topLinePunct/>
        <w:autoSpaceDE/>
        <w:autoSpaceDN/>
        <w:bidi w:val="0"/>
        <w:adjustRightInd/>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总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第一条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政策依据</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川财采〔2016〕35号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和《四川省财政厅关于推进四川省政府采购供应商信用融资工作的通知》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川财采〔2018〕123号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有关精神，结合我市实际，制定本办法。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适用范围</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成都市行政区域内政府采购信用融资适用本办法。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术语定义</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本办法所称政府采购信用融资，是指融资机构以信用审查为基础，依据政府采购合同，按相应的优惠政策向申请融资的中小企业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提供资金支持的融资模式。</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本办法所称融资机构，是指在成都市属地注册或设立分支机构，有意向按照本办法开展政府采购信用融资业务，经同级财政部门确定的银行机构。</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本办法所称中小企业，包括中型、小型及微型企业，其划型标准按照国家相关规定执行。</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第四条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基本原则</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政府采购信用融资工作坚持政府引导、市场主导，自愿选择、自担风险，诚实信用、互惠共赢的原则，切实发挥市场在资源配置中的决定性作用。</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融资优惠</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第五条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融资方式</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供应商无需提供财产抵押或第三方担保，凭借政府采购合同向融资机构申请融资，融资机构根据其授信政策为供应商提供信用贷款。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第六条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融资额度</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融资额度原则上不超过政府采购合同金额。</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第七条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融资利率</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融资机构向供应商提供融资的利率应低于同期一般中小企业的贷款利率。融资利率上浮比例原则上不超过中国人民银行公布的同期贷款基准利率的30%。</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第八条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融资期限</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融资期限原则上与政府采购合同履行期限一致。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第九条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融资效率</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融资业务升级</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对履约记录良好、诚信资质高的供应商，融资机构应当在授信额度、融资审查、融资利率等方面给予更大支持，促进供应商依法诚信经营。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第十一条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贷款风险补贴</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对银行业金融机构向小微企业发放的贷款</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无需抵押、质押或担保的贷款</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损失，财政部门按最高不超过年度新增损失类贷款额的60%予以风险补贴，具体分担比例由各地根据金融机构小微企业贷款发放总量、损失情况、财力状况等因素综合确定。</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融资流程</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融资流程</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信息发布。采购人应当在发布的采购公告和采购文件中载明采购项目可提供信用融资的信息。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融资申请。有融资需求的供应商自主选择提供政府采购信用融资服务的融资机构及产品，并按要求提供申请资料。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融资审查。融资机构对供应商的融资申请进行审查，并向供应商反馈审查及融资额度等情况。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四</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账户确认。供应商须在合作融资机构开立结算账户，并与采购人在政府采购合同中或通过签订补充协议的方式约定唯一收款账户，融资机构对唯一收款账户进行确认和锁定。</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五</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放款。融资机构对政府采购合同及融资相关信息进行确认，并向供应商提供相应的融资产品。</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六</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贷款归还。采购人按相关规定和合同约定将合同资金支付至约定的唯一收款账户。</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职责分工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财政部门职责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牵头政府采购信用融资工作，做好政策引导和支持协调，为开展政府采购信用融资提供便利。向融资机构提供相关必要信息，推进政府采购中标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信息、合同信息、融资信息和信用信息等信息资源共享。适时调整开展政府采购信用融资业务的融资机构名单。但在政府采购信用融资工作中，财政部门不得提供任何形式的担保和承诺。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第十四条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融资机构主管部门职责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引导融资机构依法依规开展政府采购信用融资。推动成都市政府采购监督管理系统与中征应收账款融资服务平台直联，实现政府采购信用融资线上办理，加强与财政部门的信息共享。</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第十五条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采购人职责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第十六条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第十七条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供应商职责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依法诚信参与政府采购活动，严格遵守国家法律、法规和政府采购合同约定，对投标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响应</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文件的真实性和相关承诺承担法律责任。真实、完整、准确地向融资机构提供信用融资审查所需相关资料。遵照融资约定及时还本付息。</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监督管理</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第十八条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采购人监管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采购人不执行政府采购信用融资政策，或不正当干预供应商选择合作融资机构，或无故拖延和拒付采购资金的，财政部门视情节进行约谈、通报直至暂停拨付财政资金。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第十九条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融资机构违反规定开展政府采购信用融资业务，对政府采购造成负面影响的，财政部门视情节取消其参与政府采购信用融资的业务权限。</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供应商监管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供应商弄虚作假或以伪造政府采购合同等方式违规获取政府采购信用融资，或不按约定按时还款付息的，融资机构依法追究相关责任。财政部门将其纳入“不具备《政府采购法》第二十二条第一款第</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项规定的具有良好的商业信誉条件”名单并予以公示。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第二十一条</w:t>
      </w:r>
      <w:bookmarkStart w:id="1227" w:name="BM24558847_25425864_3"/>
      <w:bookmarkEnd w:id="1227"/>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相关单位及工作人员监管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各相关单位及其工作人员在履行职责中存在滥用职权、玩忽职守、徇私舞弊等违法违纪行为的，依照有关规定处理，涉嫌犯罪的，移送司法机关处理。</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  附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解释相关</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本办法由市财政局会同中国人民银行成都分行营业管理部负责解释。</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施行相关</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color w:val="auto"/>
          <w:highlight w:val="none"/>
        </w:rPr>
      </w:pPr>
      <w:r>
        <w:rPr>
          <w:rFonts w:hint="eastAsia" w:ascii="宋体" w:hAnsi="宋体" w:eastAsia="宋体" w:cs="宋体"/>
          <w:color w:val="auto"/>
          <w:sz w:val="24"/>
          <w:szCs w:val="24"/>
          <w:highlight w:val="none"/>
        </w:rPr>
        <w:t>本办法自印发之日起施行。市财政局、市金融办2013年12月9日印发的《关于开展中小企业政府采购信用担保及融资试点工作的通知》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成财采〔2013〕200号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同时废止。</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附件2</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成都市级支持中小企业政府采购</w:t>
      </w: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信用融资实施方案</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以下简称《暂行办法》</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，制定本实施方案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一、目标任务</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全面贯彻落实国务院、四川省、成都市关于支持中小企业发展精神，充分发挥政府采购扶持中小企业发展的政策功能，持续推进和完善政府采购诚信体系建设，引导融资机构扩大对政府采购中标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中小企业供应商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的融资规模，积极营造良好的营商环境，促进中小企业高质量发展。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二、适用范围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本《实施方案》适用于成都市本级政府采购信用融资工作。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三、基本原则 </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四、组织实施</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宣传动员</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融资机构选择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融资机构基本情况；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政府采购信用融资实施方案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包括授信政策、融资产品、贷款利率及其它优惠措施、业务流程及各环节办结时间、联系方式等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关于遵照《暂行办法》和《实施方案》开展政府采购信用融资业务的承诺；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4</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关于政府采购信用融资业务风险及系统对接研发费用自行承担的承诺。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2．系统对接。融资机构成功报名后，须按要求完成政府采购信用融资业务与成都市政府采购监督管理系统的技术对接。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3．确定融资机构。市财政局将完成系统对接的融资机构确定为我市开展政府采购信用融资业务的融资机构，并在成都市政府采购监督管理系统集中展示，为供应商开展融资提供指引。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其他事项</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五、相关要求</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加强组织领导。</w:t>
      </w:r>
      <w:r>
        <w:rPr>
          <w:rFonts w:hint="eastAsia" w:ascii="宋体" w:hAnsi="宋体" w:eastAsia="宋体" w:cs="宋体"/>
          <w:color w:val="auto"/>
          <w:kern w:val="0"/>
          <w:sz w:val="24"/>
          <w:szCs w:val="24"/>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宋体" w:hAnsi="宋体" w:eastAsia="宋体" w:cs="宋体"/>
          <w:color w:val="auto"/>
          <w:sz w:val="24"/>
          <w:szCs w:val="24"/>
          <w:highlight w:val="none"/>
        </w:rPr>
        <w:t>全面、有序、科学推进政府采购信用融资工作。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注重协调配合。</w:t>
      </w:r>
      <w:r>
        <w:rPr>
          <w:rFonts w:hint="eastAsia" w:ascii="宋体" w:hAnsi="宋体" w:eastAsia="宋体" w:cs="宋体"/>
          <w:color w:val="auto"/>
          <w:kern w:val="0"/>
          <w:sz w:val="24"/>
          <w:szCs w:val="24"/>
          <w:highlight w:val="none"/>
        </w:rPr>
        <w:t>市财政局、中国人民银行成都分行营业管理部及采购人</w:t>
      </w:r>
      <w:r>
        <w:rPr>
          <w:rFonts w:hint="eastAsia" w:ascii="宋体" w:hAnsi="宋体" w:eastAsia="宋体" w:cs="宋体"/>
          <w:color w:val="auto"/>
          <w:sz w:val="24"/>
          <w:szCs w:val="24"/>
          <w:highlight w:val="none"/>
        </w:rPr>
        <w:t>等有关单位要根据职责任务，及时协调解决工作中遇到的困难和问题，积极</w:t>
      </w:r>
      <w:r>
        <w:rPr>
          <w:rFonts w:hint="eastAsia" w:ascii="宋体" w:hAnsi="宋体" w:eastAsia="宋体" w:cs="宋体"/>
          <w:color w:val="auto"/>
          <w:kern w:val="0"/>
          <w:sz w:val="24"/>
          <w:szCs w:val="24"/>
          <w:highlight w:val="none"/>
        </w:rPr>
        <w:t>创造条件主动服务，帮助有融资需求、符合条件的供应商实现政府采购信用融资，促进中小企业又好又快发展</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rPr>
          <w:rFonts w:hint="eastAsia"/>
          <w:color w:val="auto"/>
          <w:highlight w:val="none"/>
          <w:lang w:val="en-US" w:eastAsia="zh-CN"/>
        </w:rPr>
      </w:pPr>
      <w:r>
        <w:rPr>
          <w:rFonts w:hint="eastAsia"/>
          <w:color w:val="auto"/>
          <w:highlight w:val="none"/>
          <w:lang w:val="en-US" w:eastAsia="zh-CN"/>
        </w:rPr>
        <w:br w:type="page"/>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pPr>
      <w:bookmarkStart w:id="1228" w:name="_Toc19626"/>
      <w:bookmarkStart w:id="1229" w:name="_Toc4431"/>
      <w:r>
        <w:rPr>
          <w:rFonts w:hint="eastAsia"/>
          <w:color w:val="auto"/>
          <w:highlight w:val="none"/>
          <w:lang w:val="en-US" w:eastAsia="zh-CN"/>
        </w:rPr>
        <w:t>附件五：《成都市财政局 中国人民银行成都分行营业管理部关于印发成都市政府采购应对新冠肺炎疫情促进中小企业发展实施细则的通知》成财制〔2020〕2号</w:t>
      </w:r>
      <w:bookmarkEnd w:id="1228"/>
      <w:bookmarkEnd w:id="1229"/>
    </w:p>
    <w:p>
      <w:pPr>
        <w:spacing w:line="250" w:lineRule="auto"/>
        <w:rPr>
          <w:rFonts w:ascii="Arial"/>
          <w:color w:val="auto"/>
          <w:sz w:val="21"/>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highlight w:val="none"/>
          <w:lang w:val="en-US" w:eastAsia="zh-CN"/>
        </w:rPr>
      </w:pPr>
      <w:r>
        <w:rPr>
          <w:color w:val="auto"/>
          <w:highlight w:val="none"/>
        </w:rPr>
        <w:drawing>
          <wp:inline distT="0" distB="0" distL="114300" distR="114300">
            <wp:extent cx="5209540" cy="7532370"/>
            <wp:effectExtent l="0" t="0" r="1016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09540" cy="7532370"/>
                    </a:xfrm>
                    <a:prstGeom prst="rect">
                      <a:avLst/>
                    </a:prstGeom>
                    <a:noFill/>
                    <a:ln>
                      <a:noFill/>
                    </a:ln>
                  </pic:spPr>
                </pic:pic>
              </a:graphicData>
            </a:graphic>
          </wp:inline>
        </w:drawing>
      </w:r>
      <w:r>
        <w:rPr>
          <w:color w:val="auto"/>
          <w:highlight w:val="none"/>
        </w:rPr>
        <w:drawing>
          <wp:inline distT="0" distB="0" distL="114300" distR="114300">
            <wp:extent cx="5447665" cy="6513830"/>
            <wp:effectExtent l="0" t="0" r="635"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9"/>
                    <a:stretch>
                      <a:fillRect/>
                    </a:stretch>
                  </pic:blipFill>
                  <pic:spPr>
                    <a:xfrm>
                      <a:off x="0" y="0"/>
                      <a:ext cx="5447665" cy="6513830"/>
                    </a:xfrm>
                    <a:prstGeom prst="rect">
                      <a:avLst/>
                    </a:prstGeom>
                    <a:noFill/>
                    <a:ln>
                      <a:noFill/>
                    </a:ln>
                  </pic:spPr>
                </pic:pic>
              </a:graphicData>
            </a:graphic>
          </wp:inline>
        </w:drawing>
      </w:r>
      <w:r>
        <w:rPr>
          <w:color w:val="auto"/>
          <w:highlight w:val="none"/>
        </w:rPr>
        <w:drawing>
          <wp:inline distT="0" distB="0" distL="114300" distR="114300">
            <wp:extent cx="5513705" cy="7498080"/>
            <wp:effectExtent l="0" t="0" r="10795"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0"/>
                    <a:stretch>
                      <a:fillRect/>
                    </a:stretch>
                  </pic:blipFill>
                  <pic:spPr>
                    <a:xfrm>
                      <a:off x="0" y="0"/>
                      <a:ext cx="5513705" cy="7498080"/>
                    </a:xfrm>
                    <a:prstGeom prst="rect">
                      <a:avLst/>
                    </a:prstGeom>
                    <a:noFill/>
                    <a:ln>
                      <a:noFill/>
                    </a:ln>
                  </pic:spPr>
                </pic:pic>
              </a:graphicData>
            </a:graphic>
          </wp:inline>
        </w:drawing>
      </w:r>
      <w:r>
        <w:rPr>
          <w:color w:val="auto"/>
          <w:highlight w:val="none"/>
        </w:rPr>
        <w:drawing>
          <wp:inline distT="0" distB="0" distL="114300" distR="114300">
            <wp:extent cx="5607685" cy="7848600"/>
            <wp:effectExtent l="0" t="0" r="571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1"/>
                    <a:stretch>
                      <a:fillRect/>
                    </a:stretch>
                  </pic:blipFill>
                  <pic:spPr>
                    <a:xfrm>
                      <a:off x="0" y="0"/>
                      <a:ext cx="5607685" cy="7848600"/>
                    </a:xfrm>
                    <a:prstGeom prst="rect">
                      <a:avLst/>
                    </a:prstGeom>
                    <a:noFill/>
                    <a:ln>
                      <a:noFill/>
                    </a:ln>
                  </pic:spPr>
                </pic:pic>
              </a:graphicData>
            </a:graphic>
          </wp:inline>
        </w:drawing>
      </w:r>
      <w:r>
        <w:rPr>
          <w:color w:val="auto"/>
          <w:highlight w:val="none"/>
        </w:rPr>
        <w:drawing>
          <wp:inline distT="0" distB="0" distL="114300" distR="114300">
            <wp:extent cx="5572125" cy="7629525"/>
            <wp:effectExtent l="0" t="0" r="3175" b="31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2"/>
                    <a:stretch>
                      <a:fillRect/>
                    </a:stretch>
                  </pic:blipFill>
                  <pic:spPr>
                    <a:xfrm>
                      <a:off x="0" y="0"/>
                      <a:ext cx="5572125" cy="7629525"/>
                    </a:xfrm>
                    <a:prstGeom prst="rect">
                      <a:avLst/>
                    </a:prstGeom>
                    <a:noFill/>
                    <a:ln>
                      <a:noFill/>
                    </a:ln>
                  </pic:spPr>
                </pic:pic>
              </a:graphicData>
            </a:graphic>
          </wp:inline>
        </w:drawing>
      </w:r>
      <w:r>
        <w:rPr>
          <w:color w:val="auto"/>
          <w:highlight w:val="none"/>
        </w:rPr>
        <w:drawing>
          <wp:inline distT="0" distB="0" distL="114300" distR="114300">
            <wp:extent cx="5359400" cy="5872480"/>
            <wp:effectExtent l="0" t="0" r="0"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3"/>
                    <a:stretch>
                      <a:fillRect/>
                    </a:stretch>
                  </pic:blipFill>
                  <pic:spPr>
                    <a:xfrm>
                      <a:off x="0" y="0"/>
                      <a:ext cx="5359400" cy="5872480"/>
                    </a:xfrm>
                    <a:prstGeom prst="rect">
                      <a:avLst/>
                    </a:prstGeom>
                    <a:noFill/>
                    <a:ln>
                      <a:noFill/>
                    </a:ln>
                  </pic:spPr>
                </pic:pic>
              </a:graphicData>
            </a:graphic>
          </wp:inline>
        </w:drawing>
      </w:r>
      <w:r>
        <w:rPr>
          <w:color w:val="auto"/>
          <w:highlight w:val="none"/>
        </w:rPr>
        <w:drawing>
          <wp:inline distT="0" distB="0" distL="114300" distR="114300">
            <wp:extent cx="5219700" cy="6997700"/>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4"/>
                    <a:stretch>
                      <a:fillRect/>
                    </a:stretch>
                  </pic:blipFill>
                  <pic:spPr>
                    <a:xfrm>
                      <a:off x="0" y="0"/>
                      <a:ext cx="5219700" cy="6997700"/>
                    </a:xfrm>
                    <a:prstGeom prst="rect">
                      <a:avLst/>
                    </a:prstGeom>
                    <a:noFill/>
                    <a:ln>
                      <a:noFill/>
                    </a:ln>
                  </pic:spPr>
                </pic:pic>
              </a:graphicData>
            </a:graphic>
          </wp:inline>
        </w:drawing>
      </w:r>
      <w:r>
        <w:rPr>
          <w:color w:val="auto"/>
          <w:highlight w:val="none"/>
        </w:rPr>
        <w:drawing>
          <wp:inline distT="0" distB="0" distL="114300" distR="114300">
            <wp:extent cx="4953000" cy="1495425"/>
            <wp:effectExtent l="0" t="0" r="0" b="317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5"/>
                    <a:stretch>
                      <a:fillRect/>
                    </a:stretch>
                  </pic:blipFill>
                  <pic:spPr>
                    <a:xfrm>
                      <a:off x="0" y="0"/>
                      <a:ext cx="4953000" cy="1495425"/>
                    </a:xfrm>
                    <a:prstGeom prst="rect">
                      <a:avLst/>
                    </a:prstGeom>
                    <a:noFill/>
                    <a:ln>
                      <a:noFill/>
                    </a:ln>
                  </pic:spPr>
                </pic:pic>
              </a:graphicData>
            </a:graphic>
          </wp:inline>
        </w:drawing>
      </w:r>
    </w:p>
    <w:p>
      <w:pPr>
        <w:rPr>
          <w:rFonts w:hint="eastAsia"/>
          <w:color w:val="auto"/>
          <w:highlight w:val="none"/>
          <w:lang w:val="en-US" w:eastAsia="zh-CN"/>
        </w:rPr>
      </w:pPr>
      <w:r>
        <w:rPr>
          <w:rFonts w:hint="eastAsia"/>
          <w:color w:val="auto"/>
          <w:highlight w:val="none"/>
          <w:lang w:val="en-US" w:eastAsia="zh-CN"/>
        </w:rPr>
        <w:br w:type="page"/>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pPr>
      <w:bookmarkStart w:id="1230" w:name="_Toc4051"/>
      <w:bookmarkStart w:id="1231" w:name="_Toc806"/>
      <w:r>
        <w:rPr>
          <w:rFonts w:hint="eastAsia"/>
          <w:color w:val="auto"/>
          <w:highlight w:val="none"/>
          <w:lang w:val="en-US" w:eastAsia="zh-CN"/>
        </w:rPr>
        <w:t>附件六：环保标志产品政府采购品目清单</w:t>
      </w:r>
      <w:bookmarkEnd w:id="1230"/>
      <w:bookmarkEnd w:id="1231"/>
    </w:p>
    <w:p>
      <w:pPr>
        <w:pStyle w:val="49"/>
        <w:keepNext w:val="0"/>
        <w:keepLines w:val="0"/>
        <w:pageBreakBefore w:val="0"/>
        <w:widowControl w:val="0"/>
        <w:kinsoku/>
        <w:wordWrap w:val="0"/>
        <w:overflowPunct/>
        <w:topLinePunct/>
        <w:autoSpaceDE/>
        <w:autoSpaceDN/>
        <w:bidi w:val="0"/>
        <w:adjustRightInd w:val="0"/>
        <w:snapToGrid w:val="0"/>
        <w:textAlignment w:val="auto"/>
        <w:outlineLvl w:val="9"/>
        <w:rPr>
          <w:rFonts w:hint="eastAsia"/>
          <w:color w:val="auto"/>
          <w:highlight w:val="none"/>
          <w:lang w:val="en-US" w:eastAsia="zh-CN"/>
        </w:rPr>
      </w:pPr>
      <w:r>
        <w:rPr>
          <w:color w:val="auto"/>
          <w:highlight w:val="none"/>
        </w:rPr>
        <w:drawing>
          <wp:anchor distT="0" distB="0" distL="114300" distR="114300" simplePos="0" relativeHeight="251664384" behindDoc="1" locked="0" layoutInCell="1" allowOverlap="1">
            <wp:simplePos x="0" y="0"/>
            <wp:positionH relativeFrom="column">
              <wp:posOffset>95885</wp:posOffset>
            </wp:positionH>
            <wp:positionV relativeFrom="paragraph">
              <wp:posOffset>104775</wp:posOffset>
            </wp:positionV>
            <wp:extent cx="5960110" cy="7155180"/>
            <wp:effectExtent l="0" t="0" r="8890" b="7620"/>
            <wp:wrapTight wrapText="bothSides">
              <wp:wrapPolygon>
                <wp:start x="0" y="0"/>
                <wp:lineTo x="0" y="21546"/>
                <wp:lineTo x="21540" y="21546"/>
                <wp:lineTo x="21540" y="0"/>
                <wp:lineTo x="0" y="0"/>
              </wp:wrapPolygon>
            </wp:wrapTight>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6"/>
                    <a:stretch>
                      <a:fillRect/>
                    </a:stretch>
                  </pic:blipFill>
                  <pic:spPr>
                    <a:xfrm>
                      <a:off x="0" y="0"/>
                      <a:ext cx="5960110" cy="7155180"/>
                    </a:xfrm>
                    <a:prstGeom prst="rect">
                      <a:avLst/>
                    </a:prstGeom>
                    <a:noFill/>
                    <a:ln>
                      <a:noFill/>
                    </a:ln>
                  </pic:spPr>
                </pic:pic>
              </a:graphicData>
            </a:graphic>
          </wp:anchor>
        </w:drawing>
      </w:r>
    </w:p>
    <w:p>
      <w:pPr>
        <w:rPr>
          <w:rFonts w:hint="eastAsia"/>
          <w:color w:val="auto"/>
          <w:highlight w:val="none"/>
          <w:lang w:val="en-US" w:eastAsia="zh-CN"/>
        </w:rPr>
      </w:pPr>
      <w:r>
        <w:rPr>
          <w:rFonts w:hint="eastAsia"/>
          <w:color w:val="auto"/>
          <w:highlight w:val="none"/>
          <w:lang w:val="en-US" w:eastAsia="zh-CN"/>
        </w:rPr>
        <w:br w:type="page"/>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headerReference r:id="rId15" w:type="first"/>
          <w:footerReference r:id="rId17" w:type="first"/>
          <w:headerReference r:id="rId14" w:type="default"/>
          <w:footerReference r:id="rId16" w:type="default"/>
          <w:pgSz w:w="11906" w:h="16838"/>
          <w:pgMar w:top="1440" w:right="1080" w:bottom="1440" w:left="1080" w:header="851" w:footer="992" w:gutter="0"/>
          <w:pgNumType w:fmt="decimal" w:start="1"/>
          <w:cols w:space="0" w:num="1"/>
          <w:titlePg/>
          <w:docGrid w:linePitch="312" w:charSpace="0"/>
        </w:sectPr>
      </w:pP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5408" behindDoc="1" locked="0" layoutInCell="1" allowOverlap="1">
            <wp:simplePos x="0" y="0"/>
            <wp:positionH relativeFrom="column">
              <wp:posOffset>-12065</wp:posOffset>
            </wp:positionH>
            <wp:positionV relativeFrom="paragraph">
              <wp:posOffset>168275</wp:posOffset>
            </wp:positionV>
            <wp:extent cx="6058535" cy="8411210"/>
            <wp:effectExtent l="0" t="0" r="12065" b="8890"/>
            <wp:wrapTight wrapText="bothSides">
              <wp:wrapPolygon>
                <wp:start x="0" y="0"/>
                <wp:lineTo x="0" y="21558"/>
                <wp:lineTo x="21552" y="21558"/>
                <wp:lineTo x="21552" y="0"/>
                <wp:lineTo x="0" y="0"/>
              </wp:wrapPolygon>
            </wp:wrapTight>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7"/>
                    <a:stretch>
                      <a:fillRect/>
                    </a:stretch>
                  </pic:blipFill>
                  <pic:spPr>
                    <a:xfrm>
                      <a:off x="0" y="0"/>
                      <a:ext cx="6058535" cy="841121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6432" behindDoc="1" locked="0" layoutInCell="1" allowOverlap="1">
            <wp:simplePos x="0" y="0"/>
            <wp:positionH relativeFrom="column">
              <wp:posOffset>-63500</wp:posOffset>
            </wp:positionH>
            <wp:positionV relativeFrom="paragraph">
              <wp:posOffset>211455</wp:posOffset>
            </wp:positionV>
            <wp:extent cx="6181725" cy="7914640"/>
            <wp:effectExtent l="0" t="0" r="3175" b="10160"/>
            <wp:wrapTight wrapText="bothSides">
              <wp:wrapPolygon>
                <wp:start x="0" y="0"/>
                <wp:lineTo x="0" y="21558"/>
                <wp:lineTo x="21567" y="21558"/>
                <wp:lineTo x="21567" y="0"/>
                <wp:lineTo x="0" y="0"/>
              </wp:wrapPolygon>
            </wp:wrapTight>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8"/>
                    <a:stretch>
                      <a:fillRect/>
                    </a:stretch>
                  </pic:blipFill>
                  <pic:spPr>
                    <a:xfrm>
                      <a:off x="0" y="0"/>
                      <a:ext cx="6181725" cy="791464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7456" behindDoc="1" locked="0" layoutInCell="1" allowOverlap="1">
            <wp:simplePos x="0" y="0"/>
            <wp:positionH relativeFrom="column">
              <wp:posOffset>-62865</wp:posOffset>
            </wp:positionH>
            <wp:positionV relativeFrom="paragraph">
              <wp:posOffset>153670</wp:posOffset>
            </wp:positionV>
            <wp:extent cx="6182995" cy="7993380"/>
            <wp:effectExtent l="0" t="0" r="1905" b="7620"/>
            <wp:wrapTight wrapText="bothSides">
              <wp:wrapPolygon>
                <wp:start x="0" y="0"/>
                <wp:lineTo x="0" y="21552"/>
                <wp:lineTo x="21562" y="21552"/>
                <wp:lineTo x="21562" y="0"/>
                <wp:lineTo x="0" y="0"/>
              </wp:wrapPolygon>
            </wp:wrapTight>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9"/>
                    <a:stretch>
                      <a:fillRect/>
                    </a:stretch>
                  </pic:blipFill>
                  <pic:spPr>
                    <a:xfrm>
                      <a:off x="0" y="0"/>
                      <a:ext cx="6182995" cy="799338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8480" behindDoc="1" locked="0" layoutInCell="1" allowOverlap="1">
            <wp:simplePos x="0" y="0"/>
            <wp:positionH relativeFrom="column">
              <wp:posOffset>0</wp:posOffset>
            </wp:positionH>
            <wp:positionV relativeFrom="paragraph">
              <wp:posOffset>52705</wp:posOffset>
            </wp:positionV>
            <wp:extent cx="6187440" cy="7530465"/>
            <wp:effectExtent l="0" t="0" r="10160" b="635"/>
            <wp:wrapTight wrapText="bothSides">
              <wp:wrapPolygon>
                <wp:start x="0" y="0"/>
                <wp:lineTo x="0" y="21565"/>
                <wp:lineTo x="21547" y="21565"/>
                <wp:lineTo x="21547"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0"/>
                    <a:stretch>
                      <a:fillRect/>
                    </a:stretch>
                  </pic:blipFill>
                  <pic:spPr>
                    <a:xfrm>
                      <a:off x="0" y="0"/>
                      <a:ext cx="6187440" cy="753046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pPr>
      <w:bookmarkStart w:id="1232" w:name="_Toc16440"/>
      <w:bookmarkStart w:id="1233" w:name="_Toc21610"/>
      <w:r>
        <w:rPr>
          <w:rFonts w:hint="eastAsia"/>
          <w:color w:val="auto"/>
          <w:highlight w:val="none"/>
          <w:lang w:val="en-US" w:eastAsia="zh-CN"/>
        </w:rPr>
        <w:t>附件七：节能产品政府采购品目清单</w:t>
      </w:r>
      <w:bookmarkEnd w:id="1232"/>
      <w:bookmarkEnd w:id="1233"/>
    </w:p>
    <w:p>
      <w:pPr>
        <w:pStyle w:val="49"/>
        <w:keepNext w:val="0"/>
        <w:keepLines w:val="0"/>
        <w:pageBreakBefore w:val="0"/>
        <w:widowControl w:val="0"/>
        <w:kinsoku/>
        <w:wordWrap w:val="0"/>
        <w:overflowPunct/>
        <w:topLinePunct/>
        <w:autoSpaceDE/>
        <w:autoSpaceDN/>
        <w:bidi w:val="0"/>
        <w:adjustRightInd w:val="0"/>
        <w:snapToGrid w:val="0"/>
        <w:textAlignment w:val="auto"/>
        <w:outlineLvl w:val="9"/>
        <w:rPr>
          <w:rFonts w:hint="eastAsia"/>
          <w:color w:val="auto"/>
          <w:highlight w:val="none"/>
          <w:lang w:val="en-US" w:eastAsia="zh-CN"/>
        </w:rPr>
      </w:pPr>
      <w:r>
        <w:rPr>
          <w:color w:val="auto"/>
          <w:highlight w:val="none"/>
        </w:rPr>
        <w:drawing>
          <wp:anchor distT="0" distB="0" distL="114300" distR="114300" simplePos="0" relativeHeight="251669504" behindDoc="1" locked="0" layoutInCell="1" allowOverlap="1">
            <wp:simplePos x="0" y="0"/>
            <wp:positionH relativeFrom="column">
              <wp:posOffset>80645</wp:posOffset>
            </wp:positionH>
            <wp:positionV relativeFrom="paragraph">
              <wp:posOffset>40005</wp:posOffset>
            </wp:positionV>
            <wp:extent cx="5941695" cy="7299325"/>
            <wp:effectExtent l="0" t="0" r="1905" b="3175"/>
            <wp:wrapTight wrapText="bothSides">
              <wp:wrapPolygon>
                <wp:start x="0" y="0"/>
                <wp:lineTo x="0" y="21572"/>
                <wp:lineTo x="21561" y="21572"/>
                <wp:lineTo x="21561" y="0"/>
                <wp:lineTo x="0" y="0"/>
              </wp:wrapPolygon>
            </wp:wrapTight>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41"/>
                    <a:stretch>
                      <a:fillRect/>
                    </a:stretch>
                  </pic:blipFill>
                  <pic:spPr>
                    <a:xfrm>
                      <a:off x="0" y="0"/>
                      <a:ext cx="5941695" cy="729932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0528" behindDoc="1" locked="0" layoutInCell="1" allowOverlap="1">
            <wp:simplePos x="0" y="0"/>
            <wp:positionH relativeFrom="column">
              <wp:posOffset>0</wp:posOffset>
            </wp:positionH>
            <wp:positionV relativeFrom="paragraph">
              <wp:posOffset>4445</wp:posOffset>
            </wp:positionV>
            <wp:extent cx="5880735" cy="8602345"/>
            <wp:effectExtent l="0" t="0" r="12065" b="8255"/>
            <wp:wrapTight wrapText="bothSides">
              <wp:wrapPolygon>
                <wp:start x="0" y="0"/>
                <wp:lineTo x="0" y="21557"/>
                <wp:lineTo x="21551" y="21557"/>
                <wp:lineTo x="21551" y="0"/>
                <wp:lineTo x="0"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2"/>
                    <a:stretch>
                      <a:fillRect/>
                    </a:stretch>
                  </pic:blipFill>
                  <pic:spPr>
                    <a:xfrm>
                      <a:off x="0" y="0"/>
                      <a:ext cx="5880735" cy="860234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1552" behindDoc="1" locked="0" layoutInCell="1" allowOverlap="1">
            <wp:simplePos x="0" y="0"/>
            <wp:positionH relativeFrom="column">
              <wp:posOffset>194945</wp:posOffset>
            </wp:positionH>
            <wp:positionV relativeFrom="paragraph">
              <wp:posOffset>24130</wp:posOffset>
            </wp:positionV>
            <wp:extent cx="5781675" cy="8566150"/>
            <wp:effectExtent l="0" t="0" r="9525" b="6350"/>
            <wp:wrapTight wrapText="bothSides">
              <wp:wrapPolygon>
                <wp:start x="0" y="0"/>
                <wp:lineTo x="0" y="21584"/>
                <wp:lineTo x="21541" y="21584"/>
                <wp:lineTo x="21541"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a:stretch>
                      <a:fillRect/>
                    </a:stretch>
                  </pic:blipFill>
                  <pic:spPr>
                    <a:xfrm>
                      <a:off x="0" y="0"/>
                      <a:ext cx="5781675" cy="856615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9"/>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2576" behindDoc="1" locked="0" layoutInCell="1" allowOverlap="1">
            <wp:simplePos x="0" y="0"/>
            <wp:positionH relativeFrom="column">
              <wp:posOffset>110490</wp:posOffset>
            </wp:positionH>
            <wp:positionV relativeFrom="paragraph">
              <wp:posOffset>139065</wp:posOffset>
            </wp:positionV>
            <wp:extent cx="5744210" cy="8425815"/>
            <wp:effectExtent l="0" t="0" r="8890" b="6985"/>
            <wp:wrapTight wrapText="bothSides">
              <wp:wrapPolygon>
                <wp:start x="0" y="0"/>
                <wp:lineTo x="0" y="21553"/>
                <wp:lineTo x="21538" y="21553"/>
                <wp:lineTo x="21538" y="0"/>
                <wp:lineTo x="0" y="0"/>
              </wp:wrapPolygon>
            </wp:wrapTight>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44"/>
                    <a:stretch>
                      <a:fillRect/>
                    </a:stretch>
                  </pic:blipFill>
                  <pic:spPr>
                    <a:xfrm>
                      <a:off x="0" y="0"/>
                      <a:ext cx="5744210" cy="842581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3600" behindDoc="1" locked="0" layoutInCell="1" allowOverlap="1">
            <wp:simplePos x="0" y="0"/>
            <wp:positionH relativeFrom="column">
              <wp:posOffset>59055</wp:posOffset>
            </wp:positionH>
            <wp:positionV relativeFrom="paragraph">
              <wp:posOffset>174625</wp:posOffset>
            </wp:positionV>
            <wp:extent cx="6010910" cy="7803515"/>
            <wp:effectExtent l="0" t="0" r="8890" b="6985"/>
            <wp:wrapTight wrapText="bothSides">
              <wp:wrapPolygon>
                <wp:start x="0" y="0"/>
                <wp:lineTo x="0" y="21549"/>
                <wp:lineTo x="21541" y="21549"/>
                <wp:lineTo x="21541" y="0"/>
                <wp:lineTo x="0" y="0"/>
              </wp:wrapPolygon>
            </wp:wrapTight>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45"/>
                    <a:stretch>
                      <a:fillRect/>
                    </a:stretch>
                  </pic:blipFill>
                  <pic:spPr>
                    <a:xfrm>
                      <a:off x="0" y="0"/>
                      <a:ext cx="6010910" cy="780351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default"/>
          <w:color w:val="auto"/>
          <w:highlight w:val="none"/>
          <w:lang w:val="en-US" w:eastAsia="zh-CN"/>
        </w:rPr>
      </w:pPr>
      <w:bookmarkStart w:id="1234" w:name="_Toc6707"/>
      <w:bookmarkStart w:id="1235" w:name="_Toc16184"/>
      <w:r>
        <w:rPr>
          <w:rFonts w:hint="eastAsia"/>
          <w:color w:val="auto"/>
          <w:highlight w:val="none"/>
          <w:lang w:val="en-US" w:eastAsia="zh-CN"/>
        </w:rPr>
        <w:t>附件八：质疑函和投诉书范本</w:t>
      </w:r>
      <w:bookmarkEnd w:id="1234"/>
      <w:bookmarkEnd w:id="1235"/>
    </w:p>
    <w:p>
      <w:pPr>
        <w:jc w:val="center"/>
        <w:rPr>
          <w:rFonts w:hint="eastAsia" w:ascii="仿宋" w:hAnsi="仿宋" w:eastAsia="仿宋" w:cs="仿宋"/>
          <w:b/>
          <w:bCs/>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3"/>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质疑函范本</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一、质疑供应商基本信息</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二、质疑项目基本情况</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质疑项目的编号：</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采购文件获取日期：</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三、质疑事项具体内容</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质疑事项1：</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质疑事项2</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四、与质疑事项相关的质疑请求</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签字(签章)：                   公章：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日期：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2" w:firstLineChars="200"/>
        <w:jc w:val="both"/>
        <w:textAlignment w:val="auto"/>
        <w:rPr>
          <w:rFonts w:ascii="仿宋" w:hAnsi="仿宋" w:eastAsia="仿宋" w:cs="仿宋"/>
          <w:b/>
          <w:bCs/>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2" w:firstLineChars="200"/>
        <w:jc w:val="both"/>
        <w:textAlignment w:val="auto"/>
        <w:rPr>
          <w:rFonts w:ascii="仿宋" w:hAnsi="仿宋" w:eastAsia="仿宋" w:cs="仿宋"/>
          <w:b/>
          <w:bCs/>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2" w:firstLineChars="200"/>
        <w:jc w:val="both"/>
        <w:textAlignment w:val="auto"/>
        <w:rPr>
          <w:rFonts w:ascii="黑体" w:hAnsi="黑体" w:eastAsia="黑体"/>
          <w:b/>
          <w:color w:val="auto"/>
          <w:sz w:val="24"/>
          <w:szCs w:val="24"/>
          <w:highlight w:val="none"/>
        </w:rPr>
      </w:pPr>
      <w:r>
        <w:rPr>
          <w:rFonts w:hint="eastAsia" w:ascii="黑体" w:hAnsi="黑体" w:eastAsia="黑体"/>
          <w:b/>
          <w:color w:val="auto"/>
          <w:sz w:val="24"/>
          <w:szCs w:val="24"/>
          <w:highlight w:val="none"/>
        </w:rPr>
        <w:t>质疑函制作说明：</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1.供应商提出质疑时，应提交质疑函和必要的证明材料。</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24"/>
          <w:szCs w:val="24"/>
          <w:highlight w:val="none"/>
        </w:rPr>
        <w:t>供应商签署的授权委托书。授权委托书应载明代理人的姓名或者名称、代理事项、具体权限、期限和相关事项。</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3.质疑供应商若对项目的某一分包进行质疑，质疑函中应列明具体分包号。</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4.质疑函的质疑事项应具体、明确，并有必要的事实依据和法律依据。</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5.质疑函的质疑请求应与质疑事项相关。</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sectPr>
          <w:pgSz w:w="11906" w:h="16838"/>
          <w:pgMar w:top="1440" w:right="1080" w:bottom="1440" w:left="1080" w:header="851" w:footer="992" w:gutter="0"/>
          <w:pgNumType w:fmt="decimal"/>
          <w:cols w:space="0" w:num="1"/>
          <w:titlePg/>
          <w:docGrid w:linePitch="312" w:charSpace="0"/>
        </w:sect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3"/>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投诉书范本</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一、投诉相关主体基本情况</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tabs>
          <w:tab w:val="left" w:pos="6510"/>
          <w:tab w:val="clear" w:pos="0"/>
        </w:tabs>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法定代表人/主要负责人：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pPr>
        <w:pageBreakBefore w:val="0"/>
        <w:tabs>
          <w:tab w:val="left" w:pos="6510"/>
          <w:tab w:val="clear" w:pos="0"/>
        </w:tabs>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被投诉人1：</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被投诉人2</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相关供应商：</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二、投诉项目基本情况</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采购项目编号：</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采购文件公告</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u w:val="dotted"/>
        </w:rPr>
        <w:t xml:space="preserve">是/否 </w:t>
      </w: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采购结果公告</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u w:val="dotted"/>
        </w:rPr>
        <w:t xml:space="preserve">是/否 </w:t>
      </w: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三、质疑基本情况</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提出质疑，质疑事项为：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dotted"/>
        </w:rPr>
        <w:t>采购人/代理机构</w:t>
      </w:r>
      <w:r>
        <w:rPr>
          <w:rFonts w:hint="eastAsia" w:ascii="宋体" w:hAnsi="宋体" w:eastAsia="宋体" w:cs="宋体"/>
          <w:color w:val="auto"/>
          <w:sz w:val="24"/>
          <w:szCs w:val="24"/>
          <w:highlight w:val="none"/>
        </w:rPr>
        <w:t>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日,就质疑事项作出了答复/没有在法定期限内作出答复。</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四、投诉事项具体内容</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投诉事项 1：</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投诉事项2</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五、与投诉事项相关的投诉请求</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sectPr>
          <w:pgSz w:w="11906" w:h="16838"/>
          <w:pgMar w:top="1440" w:right="1080" w:bottom="1440" w:left="1080" w:header="851" w:footer="992" w:gutter="0"/>
          <w:pgNumType w:fmt="decimal"/>
          <w:cols w:space="0" w:num="1"/>
          <w:titlePg/>
          <w:docGrid w:linePitch="312" w:charSpace="0"/>
        </w:sect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投诉书制作说明：</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1.投诉人提起投诉时，应当提交投诉书和必要的证明材料，并按照被投诉人和与投诉事项有关的供应商数量提供投诉书副本。</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szCs w:val="24"/>
          <w:highlight w:val="none"/>
        </w:rPr>
        <w:t>投诉人签署的授权委托书。授权委托书应当载明代理人的姓名或者名称、代理事项、具体权限、期限和相关事项。</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3.投诉人若对项目的某一分包进行投诉，投诉书应列明具体分包号。</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4.投诉书应简要列明质疑事项，质疑函、质疑答复等作为附件材料提供。</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5.投诉书的投诉事项应具体、明确，并有必要的事实依据和法律依据。</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6.投诉书的投诉请求应与投诉事项相关。</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color w:val="auto"/>
          <w:highlight w:val="none"/>
          <w:lang w:val="en-US" w:eastAsia="zh-CN"/>
        </w:rPr>
      </w:pPr>
      <w:r>
        <w:rPr>
          <w:rFonts w:hint="eastAsia" w:ascii="宋体" w:hAnsi="宋体" w:eastAsia="宋体" w:cs="宋体"/>
          <w:color w:val="auto"/>
          <w:sz w:val="24"/>
          <w:szCs w:val="24"/>
          <w:highlight w:val="none"/>
        </w:rPr>
        <w:t>7.投诉人为自然人的，投诉书应当由本人签字；投诉人为法人或者其他组织的，投诉书应当由法定代表人、主要负责人，或者其授权代表签字或者盖章，并加盖公章。</w:t>
      </w:r>
    </w:p>
    <w:p>
      <w:pPr>
        <w:pStyle w:val="49"/>
        <w:bidi w:val="0"/>
        <w:rPr>
          <w:color w:val="auto"/>
          <w:highlight w:val="none"/>
        </w:rPr>
      </w:pPr>
    </w:p>
    <w:sectPr>
      <w:headerReference r:id="rId19" w:type="first"/>
      <w:footerReference r:id="rId21" w:type="first"/>
      <w:headerReference r:id="rId18" w:type="default"/>
      <w:footerReference r:id="rId20" w:type="default"/>
      <w:pgSz w:w="11906" w:h="16838"/>
      <w:pgMar w:top="1440" w:right="1080" w:bottom="1440" w:left="1080" w:header="851" w:footer="992" w:gutter="0"/>
      <w:pgNumType w:fmt="decimal" w:start="1"/>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D37952D-34C4-4347-B57D-A45C6C7C8B87}"/>
  </w:font>
  <w:font w:name="黑体">
    <w:panose1 w:val="02010609060101010101"/>
    <w:charset w:val="86"/>
    <w:family w:val="auto"/>
    <w:pitch w:val="default"/>
    <w:sig w:usb0="800002BF" w:usb1="38CF7CFA" w:usb2="00000016" w:usb3="00000000" w:csb0="00040001" w:csb1="00000000"/>
    <w:embedRegular r:id="rId2" w:fontKey="{D23AA63E-72AA-4C69-8761-04BD1E1383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F72CD1F-F781-473D-9706-C527957BE5F7}"/>
  </w:font>
  <w:font w:name="仿宋_GB2312">
    <w:panose1 w:val="02010609030101010101"/>
    <w:charset w:val="86"/>
    <w:family w:val="auto"/>
    <w:pitch w:val="default"/>
    <w:sig w:usb0="00000001" w:usb1="080E0000" w:usb2="00000000" w:usb3="00000000" w:csb0="00040000" w:csb1="00000000"/>
    <w:embedRegular r:id="rId4" w:fontKey="{06F57C8E-1C4D-454B-A064-38A470885C89}"/>
  </w:font>
  <w:font w:name="微软雅黑">
    <w:panose1 w:val="020B0503020204020204"/>
    <w:charset w:val="86"/>
    <w:family w:val="auto"/>
    <w:pitch w:val="default"/>
    <w:sig w:usb0="80000287" w:usb1="2ACF3C50" w:usb2="00000016" w:usb3="00000000" w:csb0="0004001F" w:csb1="00000000"/>
    <w:embedRegular r:id="rId5" w:fontKey="{122877F2-BEA1-4252-B0BE-CB5F50E1A620}"/>
  </w:font>
  <w:font w:name="仿宋">
    <w:panose1 w:val="02010609060101010101"/>
    <w:charset w:val="86"/>
    <w:family w:val="modern"/>
    <w:pitch w:val="default"/>
    <w:sig w:usb0="800002BF" w:usb1="38CF7CFA" w:usb2="00000016" w:usb3="00000000" w:csb0="00040001" w:csb1="00000000"/>
    <w:embedRegular r:id="rId6" w:fontKey="{5350B97C-D80F-490C-AB5B-DB383AB1F373}"/>
  </w:font>
  <w:font w:name="方正小标宋简体">
    <w:panose1 w:val="02010601030101010101"/>
    <w:charset w:val="86"/>
    <w:family w:val="auto"/>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7" w:fontKey="{CC92E0C1-87FA-4036-96F5-3A058D4E4965}"/>
  </w:font>
  <w:font w:name="方正小标宋_GBK">
    <w:panose1 w:val="02000000000000000000"/>
    <w:charset w:val="86"/>
    <w:family w:val="script"/>
    <w:pitch w:val="default"/>
    <w:sig w:usb0="A00002BF" w:usb1="38CF7CFA" w:usb2="00082016" w:usb3="00000000" w:csb0="00040001" w:csb1="00000000"/>
    <w:embedRegular r:id="rId8" w:fontKey="{F6FE1DE0-014D-49D4-855E-75BFCB0A42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ind w:right="360"/>
      <w:rPr>
        <w:rFonts w:hint="eastAsia"/>
        <w:sz w:val="15"/>
        <w:szCs w:val="15"/>
      </w:rPr>
    </w:pPr>
    <w:r>
      <w:rPr>
        <w:rFonts w:ascii="宋体" w:hAnsi="Calibri" w:eastAsia="宋体" w:cs="黑体"/>
        <w:sz w:val="15"/>
        <w:szCs w:val="20"/>
        <w:lang w:val="en-US" w:eastAsia="zh-CN" w:bidi="ar-SA"/>
      </w:rPr>
      <mc:AlternateContent>
        <mc:Choice Requires="wps">
          <w:drawing>
            <wp:anchor distT="0" distB="0" distL="114300" distR="114300" simplePos="0" relativeHeight="251661312"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rFonts w:hint="eastAsia"/>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1312;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sz w:val="15"/>
        <w:szCs w:val="15"/>
      </w:rPr>
      <w:t>地址：</w:t>
    </w:r>
    <w:r>
      <w:rPr>
        <w:rFonts w:hint="eastAsia"/>
        <w:sz w:val="15"/>
        <w:szCs w:val="15"/>
        <w:lang w:eastAsia="zh-CN"/>
      </w:rPr>
      <w:t>成都市高新区吉庆三路333号蜀都中心二期一号楼一单元401号</w:t>
    </w:r>
    <w:r>
      <w:rPr>
        <w:rFonts w:hint="eastAsia"/>
        <w:sz w:val="15"/>
        <w:szCs w:val="15"/>
      </w:rPr>
      <w:t xml:space="preserve">                                  </w:t>
    </w:r>
    <w:r>
      <w:rPr>
        <w:rFonts w:hint="eastAsia"/>
        <w:sz w:val="15"/>
        <w:szCs w:val="15"/>
        <w:lang w:val="en-US" w:eastAsia="zh-CN"/>
      </w:rPr>
      <w:t xml:space="preserve">      </w:t>
    </w:r>
    <w:r>
      <w:rPr>
        <w:rFonts w:hint="eastAsia"/>
        <w:sz w:val="15"/>
        <w:szCs w:val="15"/>
      </w:rPr>
      <w:t xml:space="preserve"> 邮政编码：610041</w:t>
    </w:r>
  </w:p>
  <w:p>
    <w:pPr>
      <w:pStyle w:val="14"/>
      <w:tabs>
        <w:tab w:val="center" w:pos="4153"/>
        <w:tab w:val="right" w:pos="8306"/>
        <w:tab w:val="clear" w:pos="0"/>
      </w:tabs>
      <w:ind w:right="360"/>
      <w:rPr>
        <w:rFonts w:hint="eastAsia"/>
        <w:lang w:val="en-US" w:eastAsia="zh-CN"/>
      </w:rPr>
    </w:pPr>
    <w:r>
      <w:rPr>
        <w:rFonts w:hint="eastAsia"/>
        <w:sz w:val="15"/>
        <w:szCs w:val="15"/>
      </w:rPr>
      <w:t>电话(TEL)</w:t>
    </w:r>
    <w:r>
      <w:rPr>
        <w:rFonts w:hint="eastAsia"/>
        <w:sz w:val="15"/>
        <w:szCs w:val="15"/>
        <w:lang w:eastAsia="zh-CN"/>
      </w:rPr>
      <w:t>：</w:t>
    </w:r>
    <w:r>
      <w:rPr>
        <w:rFonts w:hint="eastAsia"/>
        <w:sz w:val="15"/>
        <w:szCs w:val="15"/>
      </w:rPr>
      <w:t>86-028-6137557</w:t>
    </w:r>
    <w:r>
      <w:rPr>
        <w:rFonts w:hint="eastAsia"/>
        <w:sz w:val="15"/>
        <w:szCs w:val="15"/>
        <w:lang w:eastAsia="zh-CN"/>
      </w:rPr>
      <w:t>5、</w:t>
    </w:r>
    <w:r>
      <w:rPr>
        <w:rFonts w:hint="eastAsia"/>
        <w:sz w:val="15"/>
        <w:szCs w:val="15"/>
      </w:rPr>
      <w:t xml:space="preserve">62600820、62630990                                           </w:t>
    </w:r>
    <w:r>
      <w:rPr>
        <w:rFonts w:hint="eastAsia"/>
        <w:sz w:val="15"/>
        <w:szCs w:val="15"/>
        <w:lang w:val="en-US" w:eastAsia="zh-CN"/>
      </w:rPr>
      <w:t xml:space="preserve">          </w:t>
    </w:r>
    <w:r>
      <w:rPr>
        <w:rFonts w:hint="eastAsia"/>
        <w:sz w:val="15"/>
        <w:szCs w:val="15"/>
      </w:rPr>
      <w:t xml:space="preserve"> </w:t>
    </w:r>
    <w:r>
      <w:rPr>
        <w:rFonts w:hint="eastAsia"/>
        <w:sz w:val="15"/>
        <w:szCs w:val="15"/>
        <w:lang w:val="en-US" w:eastAsia="zh-CN"/>
      </w:rPr>
      <w:t xml:space="preserve">      </w:t>
    </w:r>
    <w:r>
      <w:rPr>
        <w:rFonts w:hint="eastAsia"/>
        <w:sz w:val="15"/>
        <w:szCs w:val="15"/>
      </w:rPr>
      <w:t>传真(FAX)</w:t>
    </w:r>
    <w:r>
      <w:rPr>
        <w:rFonts w:hint="eastAsia"/>
        <w:sz w:val="15"/>
        <w:szCs w:val="15"/>
        <w:lang w:eastAsia="zh-CN"/>
      </w:rPr>
      <w:t>：</w:t>
    </w:r>
    <w:r>
      <w:rPr>
        <w:rFonts w:hint="eastAsia"/>
        <w:sz w:val="15"/>
        <w:szCs w:val="15"/>
        <w:lang w:val="en-US" w:eastAsia="zh-CN"/>
      </w:rPr>
      <w:t>028-</w:t>
    </w:r>
    <w:r>
      <w:rPr>
        <w:rFonts w:hint="eastAsia"/>
        <w:sz w:val="15"/>
        <w:szCs w:val="15"/>
      </w:rPr>
      <w:t>83381</w:t>
    </w:r>
    <w:r>
      <w:rPr>
        <w:rFonts w:hint="eastAsia"/>
        <w:sz w:val="15"/>
        <w:szCs w:val="15"/>
        <w:lang w:val="en-US" w:eastAsia="zh-CN"/>
      </w:rPr>
      <w:t>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b/>
        <w:bCs/>
        <w:szCs w:val="18"/>
      </w:rPr>
    </w:pPr>
    <w:r>
      <w:rPr>
        <w:rFonts w:ascii="宋体" w:hAnsi="Calibri" w:eastAsia="宋体" w:cs="黑体"/>
        <w:sz w:val="20"/>
        <w:szCs w:val="11"/>
        <w:lang w:val="zh-CN" w:eastAsia="zh-CN" w:bidi="ar-SA"/>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szCs w:val="18"/>
      </w:rPr>
      <w:t>四川乾新招投标代理有限公司</w:t>
    </w:r>
  </w:p>
  <w:p>
    <w:pPr>
      <w:pStyle w:val="15"/>
      <w:pBdr>
        <w:bottom w:val="single" w:color="auto" w:sz="4" w:space="1"/>
      </w:pBdr>
      <w:tabs>
        <w:tab w:val="center" w:pos="4153"/>
        <w:tab w:val="right" w:pos="8306"/>
        <w:tab w:val="clear" w:pos="0"/>
      </w:tabs>
      <w:jc w:val="left"/>
      <w:rPr>
        <w:rFonts w:hint="eastAsia"/>
        <w:szCs w:val="18"/>
      </w:rPr>
    </w:pPr>
    <w:r>
      <w:rPr>
        <w:rFonts w:hint="eastAsia"/>
        <w:b/>
        <w:bCs/>
        <w:szCs w:val="18"/>
      </w:rPr>
      <w:t xml:space="preserve">        Si Chuan Qian Xin Tendering and Bidding Agency Co.Ltd                     </w:t>
    </w:r>
    <w:r>
      <w:rPr>
        <w:rFonts w:hint="eastAsia"/>
        <w:b/>
        <w:bCs/>
        <w:szCs w:val="18"/>
        <w:lang w:val="en-US" w:eastAsia="zh-CN"/>
      </w:rPr>
      <w:t xml:space="preserve">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5642E4"/>
    <w:multiLevelType w:val="singleLevel"/>
    <w:tmpl w:val="9F5642E4"/>
    <w:lvl w:ilvl="0" w:tentative="0">
      <w:start w:val="4"/>
      <w:numFmt w:val="decimal"/>
      <w:lvlText w:val="%1."/>
      <w:lvlJc w:val="left"/>
      <w:pPr>
        <w:tabs>
          <w:tab w:val="left" w:pos="312"/>
        </w:tabs>
      </w:pPr>
    </w:lvl>
  </w:abstractNum>
  <w:abstractNum w:abstractNumId="1">
    <w:nsid w:val="A80635A9"/>
    <w:multiLevelType w:val="singleLevel"/>
    <w:tmpl w:val="A80635A9"/>
    <w:lvl w:ilvl="0" w:tentative="0">
      <w:start w:val="1"/>
      <w:numFmt w:val="chineseCounting"/>
      <w:pStyle w:val="72"/>
      <w:suff w:val="nothing"/>
      <w:lvlText w:val="第%1条  "/>
      <w:lvlJc w:val="left"/>
      <w:pPr>
        <w:ind w:left="0" w:firstLine="0"/>
      </w:pPr>
      <w:rPr>
        <w:rFonts w:hint="eastAsia"/>
      </w:rPr>
    </w:lvl>
  </w:abstractNum>
  <w:abstractNum w:abstractNumId="2">
    <w:nsid w:val="B04D8E0A"/>
    <w:multiLevelType w:val="multilevel"/>
    <w:tmpl w:val="B04D8E0A"/>
    <w:lvl w:ilvl="0" w:tentative="0">
      <w:start w:val="1"/>
      <w:numFmt w:val="chineseCounting"/>
      <w:pStyle w:val="25"/>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24"/>
      <w:suff w:val="nothing"/>
      <w:lvlText w:val="%2、"/>
      <w:lvlJc w:val="left"/>
      <w:pPr>
        <w:ind w:left="0" w:firstLine="0"/>
      </w:pPr>
      <w:rPr>
        <w:rFonts w:hint="eastAsia" w:ascii="宋体" w:hAnsi="宋体" w:eastAsia="宋体" w:cs="宋体"/>
      </w:rPr>
    </w:lvl>
    <w:lvl w:ilvl="2" w:tentative="0">
      <w:start w:val="1"/>
      <w:numFmt w:val="chineseCounting"/>
      <w:pStyle w:val="27"/>
      <w:suff w:val="nothing"/>
      <w:lvlText w:val="(%3)"/>
      <w:lvlJc w:val="left"/>
      <w:pPr>
        <w:tabs>
          <w:tab w:val="left" w:pos="0"/>
        </w:tabs>
        <w:ind w:left="0" w:firstLine="0"/>
      </w:pPr>
      <w:rPr>
        <w:rFonts w:hint="eastAsia" w:ascii="宋体" w:hAnsi="宋体" w:eastAsia="宋体" w:cs="宋体"/>
      </w:rPr>
    </w:lvl>
    <w:lvl w:ilvl="3" w:tentative="0">
      <w:start w:val="1"/>
      <w:numFmt w:val="decimal"/>
      <w:pStyle w:val="28"/>
      <w:suff w:val="nothing"/>
      <w:lvlText w:val="%4."/>
      <w:lvlJc w:val="left"/>
      <w:pPr>
        <w:tabs>
          <w:tab w:val="left" w:pos="0"/>
        </w:tabs>
        <w:ind w:left="0" w:firstLine="0"/>
      </w:pPr>
      <w:rPr>
        <w:rFonts w:hint="eastAsia" w:ascii="宋体" w:hAnsi="宋体" w:eastAsia="宋体" w:cs="宋体"/>
      </w:rPr>
    </w:lvl>
    <w:lvl w:ilvl="4" w:tentative="0">
      <w:start w:val="1"/>
      <w:numFmt w:val="decimal"/>
      <w:pStyle w:val="30"/>
      <w:suff w:val="nothing"/>
      <w:lvlText w:val="%4.%5"/>
      <w:lvlJc w:val="left"/>
      <w:pPr>
        <w:ind w:left="0" w:firstLine="0"/>
      </w:pPr>
      <w:rPr>
        <w:rFonts w:hint="eastAsia" w:ascii="宋体" w:hAnsi="宋体" w:eastAsia="宋体" w:cs="宋体"/>
      </w:rPr>
    </w:lvl>
    <w:lvl w:ilvl="5" w:tentative="0">
      <w:start w:val="1"/>
      <w:numFmt w:val="decimal"/>
      <w:pStyle w:val="31"/>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C7F53590"/>
    <w:multiLevelType w:val="multilevel"/>
    <w:tmpl w:val="C7F53590"/>
    <w:lvl w:ilvl="0" w:tentative="0">
      <w:start w:val="1"/>
      <w:numFmt w:val="decimal"/>
      <w:pStyle w:val="42"/>
      <w:suff w:val="nothing"/>
      <w:lvlText w:val="%1."/>
      <w:lvlJc w:val="left"/>
      <w:pPr>
        <w:tabs>
          <w:tab w:val="left" w:pos="420"/>
        </w:tabs>
        <w:ind w:left="-48" w:leftChars="0" w:firstLine="0" w:firstLineChars="0"/>
      </w:pPr>
      <w:rPr>
        <w:rFonts w:hint="default" w:ascii="宋体" w:hAnsi="宋体" w:eastAsia="宋体" w:cs="宋体"/>
      </w:rPr>
    </w:lvl>
    <w:lvl w:ilvl="1" w:tentative="0">
      <w:start w:val="1"/>
      <w:numFmt w:val="decimal"/>
      <w:pStyle w:val="43"/>
      <w:suff w:val="nothing"/>
      <w:lvlText w:val="%1.%2"/>
      <w:lvlJc w:val="left"/>
      <w:pPr>
        <w:tabs>
          <w:tab w:val="left" w:pos="420"/>
        </w:tabs>
        <w:ind w:left="0" w:leftChars="0" w:firstLine="0" w:firstLineChars="0"/>
      </w:pPr>
      <w:rPr>
        <w:rFonts w:hint="default" w:ascii="宋体" w:hAnsi="宋体" w:eastAsia="宋体" w:cs="宋体"/>
      </w:rPr>
    </w:lvl>
    <w:lvl w:ilvl="2" w:tentative="0">
      <w:start w:val="1"/>
      <w:numFmt w:val="decimal"/>
      <w:pStyle w:val="44"/>
      <w:suff w:val="nothing"/>
      <w:lvlText w:val="%1.%2.%3"/>
      <w:lvlJc w:val="left"/>
      <w:pPr>
        <w:tabs>
          <w:tab w:val="left" w:pos="420"/>
        </w:tabs>
        <w:ind w:left="0" w:leftChars="0" w:firstLine="0" w:firstLineChars="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CA240A61"/>
    <w:multiLevelType w:val="singleLevel"/>
    <w:tmpl w:val="CA240A61"/>
    <w:lvl w:ilvl="0" w:tentative="0">
      <w:start w:val="1"/>
      <w:numFmt w:val="chineseCounting"/>
      <w:pStyle w:val="70"/>
      <w:suff w:val="nothing"/>
      <w:lvlText w:val="(%1)"/>
      <w:lvlJc w:val="left"/>
      <w:pPr>
        <w:ind w:left="0" w:firstLine="0"/>
      </w:pPr>
      <w:rPr>
        <w:rFonts w:hint="eastAsia"/>
      </w:rPr>
    </w:lvl>
  </w:abstractNum>
  <w:abstractNum w:abstractNumId="5">
    <w:nsid w:val="D2F3B81A"/>
    <w:multiLevelType w:val="singleLevel"/>
    <w:tmpl w:val="D2F3B81A"/>
    <w:lvl w:ilvl="0" w:tentative="0">
      <w:start w:val="1"/>
      <w:numFmt w:val="chineseCounting"/>
      <w:pStyle w:val="46"/>
      <w:suff w:val="nothing"/>
      <w:lvlText w:val="%1、"/>
      <w:lvlJc w:val="left"/>
      <w:pPr>
        <w:ind w:left="0" w:firstLine="0"/>
      </w:pPr>
      <w:rPr>
        <w:rFonts w:hint="eastAsia"/>
      </w:rPr>
    </w:lvl>
  </w:abstractNum>
  <w:abstractNum w:abstractNumId="6">
    <w:nsid w:val="DCCDE3B6"/>
    <w:multiLevelType w:val="singleLevel"/>
    <w:tmpl w:val="DCCDE3B6"/>
    <w:lvl w:ilvl="0" w:tentative="0">
      <w:start w:val="1"/>
      <w:numFmt w:val="decimal"/>
      <w:lvlText w:val="%1"/>
      <w:lvlJc w:val="left"/>
      <w:pPr>
        <w:tabs>
          <w:tab w:val="left" w:pos="0"/>
        </w:tabs>
        <w:ind w:left="0" w:leftChars="0" w:firstLine="0" w:firstLineChars="0"/>
      </w:pPr>
      <w:rPr>
        <w:rFonts w:hint="default"/>
      </w:rPr>
    </w:lvl>
  </w:abstractNum>
  <w:abstractNum w:abstractNumId="7">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7"/>
      <w:suff w:val="nothing"/>
      <w:lvlText w:val="(%2)"/>
      <w:lvlJc w:val="left"/>
      <w:pPr>
        <w:ind w:left="0" w:firstLine="0"/>
      </w:pPr>
      <w:rPr>
        <w:rFonts w:hint="eastAsia" w:ascii="宋体" w:hAnsi="宋体" w:eastAsia="宋体" w:cs="宋体"/>
      </w:rPr>
    </w:lvl>
    <w:lvl w:ilvl="2" w:tentative="0">
      <w:start w:val="1"/>
      <w:numFmt w:val="decimal"/>
      <w:pStyle w:val="39"/>
      <w:suff w:val="nothing"/>
      <w:lvlText w:val="%3."/>
      <w:lvlJc w:val="left"/>
      <w:pPr>
        <w:ind w:left="0" w:firstLine="0"/>
      </w:pPr>
      <w:rPr>
        <w:rFonts w:hint="eastAsia" w:ascii="宋体" w:hAnsi="宋体" w:eastAsia="宋体" w:cs="宋体"/>
      </w:rPr>
    </w:lvl>
    <w:lvl w:ilvl="3" w:tentative="0">
      <w:start w:val="1"/>
      <w:numFmt w:val="decimal"/>
      <w:pStyle w:val="40"/>
      <w:suff w:val="nothing"/>
      <w:lvlText w:val="%3.%4"/>
      <w:lvlJc w:val="left"/>
      <w:pPr>
        <w:ind w:left="0" w:firstLine="0"/>
      </w:pPr>
      <w:rPr>
        <w:rFonts w:hint="eastAsia" w:ascii="宋体" w:hAnsi="宋体" w:eastAsia="宋体" w:cs="宋体"/>
      </w:rPr>
    </w:lvl>
    <w:lvl w:ilvl="4" w:tentative="0">
      <w:start w:val="1"/>
      <w:numFmt w:val="decimal"/>
      <w:pStyle w:val="41"/>
      <w:suff w:val="nothing"/>
      <w:lvlText w:val="(%5)"/>
      <w:lvlJc w:val="left"/>
      <w:pPr>
        <w:ind w:left="0" w:firstLine="0"/>
      </w:pPr>
      <w:rPr>
        <w:rFonts w:hint="eastAsia" w:ascii="宋体" w:hAnsi="宋体" w:eastAsia="宋体" w:cs="宋体"/>
      </w:rPr>
    </w:lvl>
    <w:lvl w:ilvl="5" w:tentative="0">
      <w:start w:val="1"/>
      <w:numFmt w:val="decimal"/>
      <w:pStyle w:val="5"/>
      <w:suff w:val="nothing"/>
      <w:lvlText w:val="%6）"/>
      <w:lvlJc w:val="left"/>
      <w:pPr>
        <w:ind w:left="0" w:firstLine="402"/>
      </w:pPr>
      <w:rPr>
        <w:rFonts w:hint="eastAsia"/>
      </w:rPr>
    </w:lvl>
    <w:lvl w:ilvl="6" w:tentative="0">
      <w:start w:val="1"/>
      <w:numFmt w:val="lowerLetter"/>
      <w:pStyle w:val="6"/>
      <w:suff w:val="nothing"/>
      <w:lvlText w:val="%7．"/>
      <w:lvlJc w:val="left"/>
      <w:pPr>
        <w:ind w:left="0" w:firstLine="402"/>
      </w:pPr>
      <w:rPr>
        <w:rFonts w:hint="eastAsia"/>
      </w:rPr>
    </w:lvl>
    <w:lvl w:ilvl="7" w:tentative="0">
      <w:start w:val="1"/>
      <w:numFmt w:val="lowerLetter"/>
      <w:pStyle w:val="7"/>
      <w:suff w:val="nothing"/>
      <w:lvlText w:val="%8）"/>
      <w:lvlJc w:val="left"/>
      <w:pPr>
        <w:ind w:left="0" w:firstLine="402"/>
      </w:pPr>
      <w:rPr>
        <w:rFonts w:hint="eastAsia"/>
      </w:rPr>
    </w:lvl>
    <w:lvl w:ilvl="8" w:tentative="0">
      <w:start w:val="1"/>
      <w:numFmt w:val="lowerRoman"/>
      <w:pStyle w:val="8"/>
      <w:suff w:val="nothing"/>
      <w:lvlText w:val="%9 "/>
      <w:lvlJc w:val="left"/>
      <w:pPr>
        <w:ind w:left="0" w:firstLine="402"/>
      </w:pPr>
      <w:rPr>
        <w:rFonts w:hint="eastAsia"/>
      </w:rPr>
    </w:lvl>
  </w:abstractNum>
  <w:abstractNum w:abstractNumId="8">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9">
    <w:nsid w:val="E715210C"/>
    <w:multiLevelType w:val="singleLevel"/>
    <w:tmpl w:val="E715210C"/>
    <w:lvl w:ilvl="0" w:tentative="0">
      <w:start w:val="43"/>
      <w:numFmt w:val="decimal"/>
      <w:lvlText w:val="%1."/>
      <w:lvlJc w:val="left"/>
      <w:pPr>
        <w:tabs>
          <w:tab w:val="left" w:pos="312"/>
        </w:tabs>
      </w:pPr>
    </w:lvl>
  </w:abstractNum>
  <w:abstractNum w:abstractNumId="10">
    <w:nsid w:val="EA1AE71F"/>
    <w:multiLevelType w:val="singleLevel"/>
    <w:tmpl w:val="EA1AE71F"/>
    <w:lvl w:ilvl="0" w:tentative="0">
      <w:start w:val="1"/>
      <w:numFmt w:val="decimal"/>
      <w:lvlText w:val="%1."/>
      <w:lvlJc w:val="left"/>
      <w:pPr>
        <w:tabs>
          <w:tab w:val="left" w:pos="312"/>
        </w:tabs>
      </w:pPr>
    </w:lvl>
  </w:abstractNum>
  <w:abstractNum w:abstractNumId="11">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12">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4">
    <w:nsid w:val="5018D011"/>
    <w:multiLevelType w:val="singleLevel"/>
    <w:tmpl w:val="5018D011"/>
    <w:lvl w:ilvl="0" w:tentative="0">
      <w:start w:val="1"/>
      <w:numFmt w:val="decimal"/>
      <w:lvlText w:val="%1."/>
      <w:lvlJc w:val="left"/>
      <w:pPr>
        <w:tabs>
          <w:tab w:val="left" w:pos="312"/>
        </w:tabs>
      </w:pPr>
    </w:lvl>
  </w:abstractNum>
  <w:abstractNum w:abstractNumId="15">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7"/>
  </w:num>
  <w:num w:numId="2">
    <w:abstractNumId w:val="2"/>
  </w:num>
  <w:num w:numId="3">
    <w:abstractNumId w:val="13"/>
  </w:num>
  <w:num w:numId="4">
    <w:abstractNumId w:val="3"/>
  </w:num>
  <w:num w:numId="5">
    <w:abstractNumId w:val="5"/>
  </w:num>
  <w:num w:numId="6">
    <w:abstractNumId w:val="4"/>
  </w:num>
  <w:num w:numId="7">
    <w:abstractNumId w:val="1"/>
  </w:num>
  <w:num w:numId="8">
    <w:abstractNumId w:val="12"/>
  </w:num>
  <w:num w:numId="9">
    <w:abstractNumId w:val="6"/>
  </w:num>
  <w:num w:numId="10">
    <w:abstractNumId w:val="10"/>
  </w:num>
  <w:num w:numId="11">
    <w:abstractNumId w:val="14"/>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8"/>
  </w:num>
  <w:num w:numId="21">
    <w:abstractNumId w:val="11"/>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lNjgyNDU5Y2E2N2E2YTVlZDI2NzM4NjMwOTBkZjMifQ=="/>
  </w:docVars>
  <w:rsids>
    <w:rsidRoot w:val="00172A27"/>
    <w:rsid w:val="0000400A"/>
    <w:rsid w:val="000168D4"/>
    <w:rsid w:val="00037BD4"/>
    <w:rsid w:val="000504D4"/>
    <w:rsid w:val="00050929"/>
    <w:rsid w:val="00071F90"/>
    <w:rsid w:val="00080967"/>
    <w:rsid w:val="00083410"/>
    <w:rsid w:val="00083A85"/>
    <w:rsid w:val="000A22EE"/>
    <w:rsid w:val="000D7DD0"/>
    <w:rsid w:val="0010191C"/>
    <w:rsid w:val="001025A9"/>
    <w:rsid w:val="0010309E"/>
    <w:rsid w:val="0012071D"/>
    <w:rsid w:val="00127F82"/>
    <w:rsid w:val="00152049"/>
    <w:rsid w:val="00172A27"/>
    <w:rsid w:val="001747EE"/>
    <w:rsid w:val="00177915"/>
    <w:rsid w:val="00180AAC"/>
    <w:rsid w:val="00190708"/>
    <w:rsid w:val="001B6050"/>
    <w:rsid w:val="001B7BB6"/>
    <w:rsid w:val="001C42C5"/>
    <w:rsid w:val="001E2AED"/>
    <w:rsid w:val="001E4D2F"/>
    <w:rsid w:val="001E6880"/>
    <w:rsid w:val="001E6888"/>
    <w:rsid w:val="002214E7"/>
    <w:rsid w:val="00225683"/>
    <w:rsid w:val="00234073"/>
    <w:rsid w:val="002435A0"/>
    <w:rsid w:val="00243FF7"/>
    <w:rsid w:val="00247B38"/>
    <w:rsid w:val="0025536B"/>
    <w:rsid w:val="002565E2"/>
    <w:rsid w:val="00267611"/>
    <w:rsid w:val="00282CD9"/>
    <w:rsid w:val="00290AF1"/>
    <w:rsid w:val="002B5D9A"/>
    <w:rsid w:val="002B6AE7"/>
    <w:rsid w:val="002B79CA"/>
    <w:rsid w:val="002C53EF"/>
    <w:rsid w:val="002E06BF"/>
    <w:rsid w:val="002E1A1C"/>
    <w:rsid w:val="002E5F48"/>
    <w:rsid w:val="002F05A6"/>
    <w:rsid w:val="002F2C04"/>
    <w:rsid w:val="002F3BB7"/>
    <w:rsid w:val="00315B60"/>
    <w:rsid w:val="003274CB"/>
    <w:rsid w:val="00346B27"/>
    <w:rsid w:val="00347724"/>
    <w:rsid w:val="00353E82"/>
    <w:rsid w:val="003750BD"/>
    <w:rsid w:val="00396369"/>
    <w:rsid w:val="003B2228"/>
    <w:rsid w:val="003C13E4"/>
    <w:rsid w:val="003D21F1"/>
    <w:rsid w:val="003E1DCC"/>
    <w:rsid w:val="003F4651"/>
    <w:rsid w:val="00410967"/>
    <w:rsid w:val="00411E40"/>
    <w:rsid w:val="00415E21"/>
    <w:rsid w:val="00445ADF"/>
    <w:rsid w:val="00451E33"/>
    <w:rsid w:val="0046727E"/>
    <w:rsid w:val="00482071"/>
    <w:rsid w:val="00483674"/>
    <w:rsid w:val="004861AE"/>
    <w:rsid w:val="00486D20"/>
    <w:rsid w:val="00495036"/>
    <w:rsid w:val="004A6781"/>
    <w:rsid w:val="004A7D40"/>
    <w:rsid w:val="004B4092"/>
    <w:rsid w:val="004D37D9"/>
    <w:rsid w:val="004E0FDD"/>
    <w:rsid w:val="004F2F95"/>
    <w:rsid w:val="004F4409"/>
    <w:rsid w:val="00506600"/>
    <w:rsid w:val="00526D76"/>
    <w:rsid w:val="00535703"/>
    <w:rsid w:val="00551430"/>
    <w:rsid w:val="00554499"/>
    <w:rsid w:val="00557A19"/>
    <w:rsid w:val="00570E40"/>
    <w:rsid w:val="00573162"/>
    <w:rsid w:val="005F3F05"/>
    <w:rsid w:val="0060449E"/>
    <w:rsid w:val="006058A4"/>
    <w:rsid w:val="006109FE"/>
    <w:rsid w:val="00614BF4"/>
    <w:rsid w:val="00616B6E"/>
    <w:rsid w:val="00633858"/>
    <w:rsid w:val="00651388"/>
    <w:rsid w:val="00656448"/>
    <w:rsid w:val="00670841"/>
    <w:rsid w:val="006708EE"/>
    <w:rsid w:val="006934B4"/>
    <w:rsid w:val="00694C4F"/>
    <w:rsid w:val="006A532B"/>
    <w:rsid w:val="006B1D4C"/>
    <w:rsid w:val="006C21DD"/>
    <w:rsid w:val="006F6EF3"/>
    <w:rsid w:val="00722E70"/>
    <w:rsid w:val="00735F80"/>
    <w:rsid w:val="0074524D"/>
    <w:rsid w:val="00784579"/>
    <w:rsid w:val="00795B4D"/>
    <w:rsid w:val="007B1F36"/>
    <w:rsid w:val="007D09EC"/>
    <w:rsid w:val="007F300C"/>
    <w:rsid w:val="008003F4"/>
    <w:rsid w:val="008016F9"/>
    <w:rsid w:val="008062AE"/>
    <w:rsid w:val="00811328"/>
    <w:rsid w:val="00815C57"/>
    <w:rsid w:val="00815F35"/>
    <w:rsid w:val="0082614F"/>
    <w:rsid w:val="00850B71"/>
    <w:rsid w:val="0085639C"/>
    <w:rsid w:val="00874384"/>
    <w:rsid w:val="0087454D"/>
    <w:rsid w:val="00890D7F"/>
    <w:rsid w:val="008A0EB1"/>
    <w:rsid w:val="008A2076"/>
    <w:rsid w:val="008E659E"/>
    <w:rsid w:val="008F1529"/>
    <w:rsid w:val="008F1CB6"/>
    <w:rsid w:val="008F717E"/>
    <w:rsid w:val="008F74EB"/>
    <w:rsid w:val="00902627"/>
    <w:rsid w:val="00931981"/>
    <w:rsid w:val="00932AFD"/>
    <w:rsid w:val="00942ED3"/>
    <w:rsid w:val="00945986"/>
    <w:rsid w:val="00946F94"/>
    <w:rsid w:val="00990893"/>
    <w:rsid w:val="009C43E6"/>
    <w:rsid w:val="009D01D2"/>
    <w:rsid w:val="009E1E4F"/>
    <w:rsid w:val="009F4A8A"/>
    <w:rsid w:val="009F5992"/>
    <w:rsid w:val="00A23AFB"/>
    <w:rsid w:val="00A3273B"/>
    <w:rsid w:val="00A466E6"/>
    <w:rsid w:val="00A47F1F"/>
    <w:rsid w:val="00A75A1A"/>
    <w:rsid w:val="00A837A5"/>
    <w:rsid w:val="00A95C07"/>
    <w:rsid w:val="00AA51C1"/>
    <w:rsid w:val="00AB65CA"/>
    <w:rsid w:val="00AB67D8"/>
    <w:rsid w:val="00AC2F78"/>
    <w:rsid w:val="00AC5E59"/>
    <w:rsid w:val="00AD6789"/>
    <w:rsid w:val="00AE67F6"/>
    <w:rsid w:val="00AF3998"/>
    <w:rsid w:val="00B07B2E"/>
    <w:rsid w:val="00B31CC3"/>
    <w:rsid w:val="00B6648B"/>
    <w:rsid w:val="00BA69F4"/>
    <w:rsid w:val="00BA6D13"/>
    <w:rsid w:val="00BB299F"/>
    <w:rsid w:val="00BE1766"/>
    <w:rsid w:val="00BF4E9E"/>
    <w:rsid w:val="00C00F81"/>
    <w:rsid w:val="00C14B91"/>
    <w:rsid w:val="00C17A63"/>
    <w:rsid w:val="00C35487"/>
    <w:rsid w:val="00C37C9E"/>
    <w:rsid w:val="00C43BC1"/>
    <w:rsid w:val="00CA0AAA"/>
    <w:rsid w:val="00CD401B"/>
    <w:rsid w:val="00CD437E"/>
    <w:rsid w:val="00CD43B3"/>
    <w:rsid w:val="00CD58A7"/>
    <w:rsid w:val="00CE226F"/>
    <w:rsid w:val="00CF53F3"/>
    <w:rsid w:val="00D174EB"/>
    <w:rsid w:val="00D23AEC"/>
    <w:rsid w:val="00D373B2"/>
    <w:rsid w:val="00D37D24"/>
    <w:rsid w:val="00D80201"/>
    <w:rsid w:val="00D827D3"/>
    <w:rsid w:val="00D87B92"/>
    <w:rsid w:val="00D87C93"/>
    <w:rsid w:val="00DA65C9"/>
    <w:rsid w:val="00DB5C76"/>
    <w:rsid w:val="00DC4298"/>
    <w:rsid w:val="00DC68DD"/>
    <w:rsid w:val="00DD654B"/>
    <w:rsid w:val="00DE5C5F"/>
    <w:rsid w:val="00DF10BC"/>
    <w:rsid w:val="00E04823"/>
    <w:rsid w:val="00E057B6"/>
    <w:rsid w:val="00E2173D"/>
    <w:rsid w:val="00E374A6"/>
    <w:rsid w:val="00E52593"/>
    <w:rsid w:val="00E53568"/>
    <w:rsid w:val="00E74CE9"/>
    <w:rsid w:val="00E7539A"/>
    <w:rsid w:val="00E83C3F"/>
    <w:rsid w:val="00E86078"/>
    <w:rsid w:val="00E87BB1"/>
    <w:rsid w:val="00E93F48"/>
    <w:rsid w:val="00E965F8"/>
    <w:rsid w:val="00EB31E1"/>
    <w:rsid w:val="00EE2E61"/>
    <w:rsid w:val="00EE2E62"/>
    <w:rsid w:val="00EF4699"/>
    <w:rsid w:val="00F025B2"/>
    <w:rsid w:val="00F0340D"/>
    <w:rsid w:val="00F140D0"/>
    <w:rsid w:val="00F2183F"/>
    <w:rsid w:val="00F22D2F"/>
    <w:rsid w:val="00F23715"/>
    <w:rsid w:val="00F30453"/>
    <w:rsid w:val="00F32329"/>
    <w:rsid w:val="00F4295B"/>
    <w:rsid w:val="00F714C7"/>
    <w:rsid w:val="00F9177B"/>
    <w:rsid w:val="00FE3AAB"/>
    <w:rsid w:val="01010150"/>
    <w:rsid w:val="01051DA8"/>
    <w:rsid w:val="010C0096"/>
    <w:rsid w:val="01136D44"/>
    <w:rsid w:val="012B7796"/>
    <w:rsid w:val="01320DD7"/>
    <w:rsid w:val="013D1C8A"/>
    <w:rsid w:val="013F0F7C"/>
    <w:rsid w:val="01464694"/>
    <w:rsid w:val="01504160"/>
    <w:rsid w:val="015258FF"/>
    <w:rsid w:val="0156446F"/>
    <w:rsid w:val="015873C5"/>
    <w:rsid w:val="016A18CE"/>
    <w:rsid w:val="016D18A8"/>
    <w:rsid w:val="01782F69"/>
    <w:rsid w:val="017F6D8E"/>
    <w:rsid w:val="0186780C"/>
    <w:rsid w:val="01876A1F"/>
    <w:rsid w:val="018C6501"/>
    <w:rsid w:val="018F03FE"/>
    <w:rsid w:val="019377A3"/>
    <w:rsid w:val="01A96BB6"/>
    <w:rsid w:val="01AA6553"/>
    <w:rsid w:val="01B763DC"/>
    <w:rsid w:val="01BC53AC"/>
    <w:rsid w:val="01C25093"/>
    <w:rsid w:val="01C43DE1"/>
    <w:rsid w:val="01C91C5F"/>
    <w:rsid w:val="01E366FD"/>
    <w:rsid w:val="01FA0527"/>
    <w:rsid w:val="020C16CA"/>
    <w:rsid w:val="02132164"/>
    <w:rsid w:val="02151D4A"/>
    <w:rsid w:val="02195753"/>
    <w:rsid w:val="02286712"/>
    <w:rsid w:val="0229654E"/>
    <w:rsid w:val="022D7EC9"/>
    <w:rsid w:val="023372E3"/>
    <w:rsid w:val="02362CC5"/>
    <w:rsid w:val="0241752C"/>
    <w:rsid w:val="024211F3"/>
    <w:rsid w:val="02504227"/>
    <w:rsid w:val="02525FAE"/>
    <w:rsid w:val="02676F4A"/>
    <w:rsid w:val="026B371F"/>
    <w:rsid w:val="026D704D"/>
    <w:rsid w:val="02735026"/>
    <w:rsid w:val="027655B6"/>
    <w:rsid w:val="02792F82"/>
    <w:rsid w:val="02797F9D"/>
    <w:rsid w:val="02825F13"/>
    <w:rsid w:val="028430AA"/>
    <w:rsid w:val="028879D9"/>
    <w:rsid w:val="02932615"/>
    <w:rsid w:val="029A3A6C"/>
    <w:rsid w:val="02A14D74"/>
    <w:rsid w:val="02A9227A"/>
    <w:rsid w:val="02AA5D42"/>
    <w:rsid w:val="02AE7975"/>
    <w:rsid w:val="02B27BE4"/>
    <w:rsid w:val="02B43DAD"/>
    <w:rsid w:val="02BB62A0"/>
    <w:rsid w:val="02C8779F"/>
    <w:rsid w:val="02D904A0"/>
    <w:rsid w:val="02DA1F3A"/>
    <w:rsid w:val="02DC1FED"/>
    <w:rsid w:val="02DD3DF1"/>
    <w:rsid w:val="02E02D5C"/>
    <w:rsid w:val="02E213EC"/>
    <w:rsid w:val="02E247AD"/>
    <w:rsid w:val="02E3266E"/>
    <w:rsid w:val="02F71628"/>
    <w:rsid w:val="0302424D"/>
    <w:rsid w:val="030514DF"/>
    <w:rsid w:val="030662A1"/>
    <w:rsid w:val="0307291B"/>
    <w:rsid w:val="030B59E8"/>
    <w:rsid w:val="0312038B"/>
    <w:rsid w:val="03132B33"/>
    <w:rsid w:val="031C70D4"/>
    <w:rsid w:val="031F66A5"/>
    <w:rsid w:val="03200E37"/>
    <w:rsid w:val="0321449C"/>
    <w:rsid w:val="03262BDB"/>
    <w:rsid w:val="032F29BB"/>
    <w:rsid w:val="03486A36"/>
    <w:rsid w:val="0350391F"/>
    <w:rsid w:val="03532C0C"/>
    <w:rsid w:val="035B6560"/>
    <w:rsid w:val="03615CD5"/>
    <w:rsid w:val="036E54D5"/>
    <w:rsid w:val="036E7CB0"/>
    <w:rsid w:val="03770FAA"/>
    <w:rsid w:val="039261BA"/>
    <w:rsid w:val="0399335B"/>
    <w:rsid w:val="03A1062D"/>
    <w:rsid w:val="03AA4C9A"/>
    <w:rsid w:val="03B25307"/>
    <w:rsid w:val="03C23BAF"/>
    <w:rsid w:val="03C30D13"/>
    <w:rsid w:val="03C40ABE"/>
    <w:rsid w:val="03D3535E"/>
    <w:rsid w:val="03D60077"/>
    <w:rsid w:val="03D942A6"/>
    <w:rsid w:val="03E3449B"/>
    <w:rsid w:val="03ED7A5F"/>
    <w:rsid w:val="03F029DE"/>
    <w:rsid w:val="03F050BD"/>
    <w:rsid w:val="03F22B46"/>
    <w:rsid w:val="03F262B1"/>
    <w:rsid w:val="03F7077E"/>
    <w:rsid w:val="03FB00F1"/>
    <w:rsid w:val="03FF78BC"/>
    <w:rsid w:val="04053316"/>
    <w:rsid w:val="041A7C13"/>
    <w:rsid w:val="041E23EC"/>
    <w:rsid w:val="041F0E44"/>
    <w:rsid w:val="04200D5F"/>
    <w:rsid w:val="04232E7B"/>
    <w:rsid w:val="04237D4F"/>
    <w:rsid w:val="04243DB5"/>
    <w:rsid w:val="042D2739"/>
    <w:rsid w:val="042E0EC7"/>
    <w:rsid w:val="0431295A"/>
    <w:rsid w:val="043C7F61"/>
    <w:rsid w:val="04473600"/>
    <w:rsid w:val="044D771D"/>
    <w:rsid w:val="044F225E"/>
    <w:rsid w:val="0453127A"/>
    <w:rsid w:val="045C025A"/>
    <w:rsid w:val="04652152"/>
    <w:rsid w:val="04663310"/>
    <w:rsid w:val="04671AF4"/>
    <w:rsid w:val="0467789F"/>
    <w:rsid w:val="04683FDD"/>
    <w:rsid w:val="046D5C58"/>
    <w:rsid w:val="046F52E9"/>
    <w:rsid w:val="047212F9"/>
    <w:rsid w:val="047B1E84"/>
    <w:rsid w:val="047E48DB"/>
    <w:rsid w:val="04802939"/>
    <w:rsid w:val="04841778"/>
    <w:rsid w:val="04892F7A"/>
    <w:rsid w:val="048C2CF3"/>
    <w:rsid w:val="049119DA"/>
    <w:rsid w:val="049C59A1"/>
    <w:rsid w:val="04A111B3"/>
    <w:rsid w:val="04AC5B58"/>
    <w:rsid w:val="04B478EB"/>
    <w:rsid w:val="04B830C1"/>
    <w:rsid w:val="04BC54CF"/>
    <w:rsid w:val="04C756B4"/>
    <w:rsid w:val="04C81FF0"/>
    <w:rsid w:val="04DE5CC1"/>
    <w:rsid w:val="04DE7D2B"/>
    <w:rsid w:val="04E41A44"/>
    <w:rsid w:val="04E43DBE"/>
    <w:rsid w:val="04F51041"/>
    <w:rsid w:val="04FB6CA5"/>
    <w:rsid w:val="04FF4175"/>
    <w:rsid w:val="05091CD0"/>
    <w:rsid w:val="051C78C1"/>
    <w:rsid w:val="05204AF2"/>
    <w:rsid w:val="05232BB3"/>
    <w:rsid w:val="05291A4F"/>
    <w:rsid w:val="052A62FE"/>
    <w:rsid w:val="053C2598"/>
    <w:rsid w:val="05421F2E"/>
    <w:rsid w:val="05462EFF"/>
    <w:rsid w:val="054A2BA3"/>
    <w:rsid w:val="05533444"/>
    <w:rsid w:val="055C36F3"/>
    <w:rsid w:val="056533FD"/>
    <w:rsid w:val="056D77F4"/>
    <w:rsid w:val="057327A8"/>
    <w:rsid w:val="05763C17"/>
    <w:rsid w:val="057C1154"/>
    <w:rsid w:val="05845294"/>
    <w:rsid w:val="0586026D"/>
    <w:rsid w:val="05882122"/>
    <w:rsid w:val="0591675E"/>
    <w:rsid w:val="05A74ED3"/>
    <w:rsid w:val="05AA6ECF"/>
    <w:rsid w:val="05B55267"/>
    <w:rsid w:val="05C14E93"/>
    <w:rsid w:val="05D65E1E"/>
    <w:rsid w:val="05E67F5F"/>
    <w:rsid w:val="05ED13EC"/>
    <w:rsid w:val="05EE7A21"/>
    <w:rsid w:val="05F74FD6"/>
    <w:rsid w:val="06015BFD"/>
    <w:rsid w:val="06205349"/>
    <w:rsid w:val="06274A2C"/>
    <w:rsid w:val="062E1A31"/>
    <w:rsid w:val="06341AEA"/>
    <w:rsid w:val="063D7723"/>
    <w:rsid w:val="063E6356"/>
    <w:rsid w:val="0644691C"/>
    <w:rsid w:val="06473E71"/>
    <w:rsid w:val="064C13DA"/>
    <w:rsid w:val="064C422E"/>
    <w:rsid w:val="064E2053"/>
    <w:rsid w:val="064E6F75"/>
    <w:rsid w:val="06607022"/>
    <w:rsid w:val="06621D45"/>
    <w:rsid w:val="06640B64"/>
    <w:rsid w:val="06657762"/>
    <w:rsid w:val="06681512"/>
    <w:rsid w:val="06695AAF"/>
    <w:rsid w:val="066D09E8"/>
    <w:rsid w:val="066D20E0"/>
    <w:rsid w:val="067418DA"/>
    <w:rsid w:val="06756DF3"/>
    <w:rsid w:val="06791870"/>
    <w:rsid w:val="068B4BC1"/>
    <w:rsid w:val="068E4102"/>
    <w:rsid w:val="069B7D6F"/>
    <w:rsid w:val="06A55C95"/>
    <w:rsid w:val="06AB7088"/>
    <w:rsid w:val="06BF6DC9"/>
    <w:rsid w:val="06C14990"/>
    <w:rsid w:val="06C255FB"/>
    <w:rsid w:val="06C27DB7"/>
    <w:rsid w:val="06C466BB"/>
    <w:rsid w:val="06C673A5"/>
    <w:rsid w:val="06CC4655"/>
    <w:rsid w:val="06CF005C"/>
    <w:rsid w:val="06D2689F"/>
    <w:rsid w:val="06DC4238"/>
    <w:rsid w:val="06E16933"/>
    <w:rsid w:val="06E554EF"/>
    <w:rsid w:val="06E66FD9"/>
    <w:rsid w:val="06E91B3A"/>
    <w:rsid w:val="06EA1F65"/>
    <w:rsid w:val="06ED7508"/>
    <w:rsid w:val="06F23D1E"/>
    <w:rsid w:val="06FF392B"/>
    <w:rsid w:val="07057562"/>
    <w:rsid w:val="07065AD5"/>
    <w:rsid w:val="070C5143"/>
    <w:rsid w:val="070F00B4"/>
    <w:rsid w:val="07144A09"/>
    <w:rsid w:val="072209DC"/>
    <w:rsid w:val="07282D9A"/>
    <w:rsid w:val="072A238A"/>
    <w:rsid w:val="072B2DAF"/>
    <w:rsid w:val="073561EB"/>
    <w:rsid w:val="073B634E"/>
    <w:rsid w:val="073C2D1E"/>
    <w:rsid w:val="074C58DC"/>
    <w:rsid w:val="074D1408"/>
    <w:rsid w:val="075615A8"/>
    <w:rsid w:val="07572B35"/>
    <w:rsid w:val="075926EA"/>
    <w:rsid w:val="075F0056"/>
    <w:rsid w:val="07641D0D"/>
    <w:rsid w:val="07662674"/>
    <w:rsid w:val="0767483A"/>
    <w:rsid w:val="076D482C"/>
    <w:rsid w:val="07796593"/>
    <w:rsid w:val="07821D74"/>
    <w:rsid w:val="078C436E"/>
    <w:rsid w:val="07A31B05"/>
    <w:rsid w:val="07A34FED"/>
    <w:rsid w:val="07AA298F"/>
    <w:rsid w:val="07B2792A"/>
    <w:rsid w:val="07C36603"/>
    <w:rsid w:val="07C40FCD"/>
    <w:rsid w:val="07C621AC"/>
    <w:rsid w:val="07C65804"/>
    <w:rsid w:val="07D7335A"/>
    <w:rsid w:val="07D879E1"/>
    <w:rsid w:val="07E0507A"/>
    <w:rsid w:val="07E72C90"/>
    <w:rsid w:val="07E761B7"/>
    <w:rsid w:val="08014861"/>
    <w:rsid w:val="080E6C62"/>
    <w:rsid w:val="080F372F"/>
    <w:rsid w:val="081A6BAD"/>
    <w:rsid w:val="082661EA"/>
    <w:rsid w:val="08273974"/>
    <w:rsid w:val="082A73B9"/>
    <w:rsid w:val="082F56F4"/>
    <w:rsid w:val="08372ED5"/>
    <w:rsid w:val="08400F85"/>
    <w:rsid w:val="084D1037"/>
    <w:rsid w:val="085049F9"/>
    <w:rsid w:val="08512A9E"/>
    <w:rsid w:val="08512C09"/>
    <w:rsid w:val="08541F2D"/>
    <w:rsid w:val="085C6ED9"/>
    <w:rsid w:val="086379DD"/>
    <w:rsid w:val="08705D89"/>
    <w:rsid w:val="08795873"/>
    <w:rsid w:val="087A1BF2"/>
    <w:rsid w:val="0880536B"/>
    <w:rsid w:val="08872D9E"/>
    <w:rsid w:val="08885FE3"/>
    <w:rsid w:val="088F09A7"/>
    <w:rsid w:val="08903BD8"/>
    <w:rsid w:val="08A23037"/>
    <w:rsid w:val="08A4283A"/>
    <w:rsid w:val="08AB4493"/>
    <w:rsid w:val="08B0513C"/>
    <w:rsid w:val="08BE07C4"/>
    <w:rsid w:val="08BE4EC1"/>
    <w:rsid w:val="08C0336E"/>
    <w:rsid w:val="08C17DE2"/>
    <w:rsid w:val="08C203AB"/>
    <w:rsid w:val="08CC26EA"/>
    <w:rsid w:val="08D539E3"/>
    <w:rsid w:val="08DB73B0"/>
    <w:rsid w:val="08DE1C47"/>
    <w:rsid w:val="08E720D9"/>
    <w:rsid w:val="08E753B1"/>
    <w:rsid w:val="08E86909"/>
    <w:rsid w:val="08EC63BA"/>
    <w:rsid w:val="08ED5689"/>
    <w:rsid w:val="08EE6DAF"/>
    <w:rsid w:val="08F93267"/>
    <w:rsid w:val="08FD0364"/>
    <w:rsid w:val="09102109"/>
    <w:rsid w:val="09117007"/>
    <w:rsid w:val="091D71CF"/>
    <w:rsid w:val="09203EE5"/>
    <w:rsid w:val="09341893"/>
    <w:rsid w:val="09382CC0"/>
    <w:rsid w:val="093B5F9E"/>
    <w:rsid w:val="09416C4F"/>
    <w:rsid w:val="0946032A"/>
    <w:rsid w:val="09474FBC"/>
    <w:rsid w:val="094D4667"/>
    <w:rsid w:val="094F7317"/>
    <w:rsid w:val="09582B36"/>
    <w:rsid w:val="095B2421"/>
    <w:rsid w:val="09622569"/>
    <w:rsid w:val="096B0AA9"/>
    <w:rsid w:val="096B20A4"/>
    <w:rsid w:val="09837C82"/>
    <w:rsid w:val="098E57E7"/>
    <w:rsid w:val="099240B6"/>
    <w:rsid w:val="09980A8F"/>
    <w:rsid w:val="09994596"/>
    <w:rsid w:val="099B0E28"/>
    <w:rsid w:val="09B024F6"/>
    <w:rsid w:val="09CC3BAD"/>
    <w:rsid w:val="09CC461B"/>
    <w:rsid w:val="09D12789"/>
    <w:rsid w:val="09E05714"/>
    <w:rsid w:val="09E244D3"/>
    <w:rsid w:val="09E44204"/>
    <w:rsid w:val="09EE22B5"/>
    <w:rsid w:val="09F410FD"/>
    <w:rsid w:val="09F568C1"/>
    <w:rsid w:val="09FC2CB4"/>
    <w:rsid w:val="09FC30D5"/>
    <w:rsid w:val="0A031C30"/>
    <w:rsid w:val="0A0E02AF"/>
    <w:rsid w:val="0A0F0F43"/>
    <w:rsid w:val="0A140428"/>
    <w:rsid w:val="0A141092"/>
    <w:rsid w:val="0A18215B"/>
    <w:rsid w:val="0A197DF4"/>
    <w:rsid w:val="0A1C206E"/>
    <w:rsid w:val="0A1F3AFB"/>
    <w:rsid w:val="0A247DB4"/>
    <w:rsid w:val="0A2763EA"/>
    <w:rsid w:val="0A3C2F74"/>
    <w:rsid w:val="0A3D4730"/>
    <w:rsid w:val="0A406793"/>
    <w:rsid w:val="0A4F2112"/>
    <w:rsid w:val="0A562EAD"/>
    <w:rsid w:val="0A586566"/>
    <w:rsid w:val="0A764C3F"/>
    <w:rsid w:val="0A765489"/>
    <w:rsid w:val="0A88671B"/>
    <w:rsid w:val="0A941E7B"/>
    <w:rsid w:val="0AA07F0D"/>
    <w:rsid w:val="0ABF45E0"/>
    <w:rsid w:val="0AC2238D"/>
    <w:rsid w:val="0AC55D93"/>
    <w:rsid w:val="0AD029E3"/>
    <w:rsid w:val="0AD20D78"/>
    <w:rsid w:val="0AD95FEE"/>
    <w:rsid w:val="0AEB1D55"/>
    <w:rsid w:val="0AEC273E"/>
    <w:rsid w:val="0AEF28BE"/>
    <w:rsid w:val="0AFC7C75"/>
    <w:rsid w:val="0AFD2BCB"/>
    <w:rsid w:val="0B030A0E"/>
    <w:rsid w:val="0B113774"/>
    <w:rsid w:val="0B165FCB"/>
    <w:rsid w:val="0B180ECD"/>
    <w:rsid w:val="0B1C1A41"/>
    <w:rsid w:val="0B2F3976"/>
    <w:rsid w:val="0B330D82"/>
    <w:rsid w:val="0B373A25"/>
    <w:rsid w:val="0B3839BB"/>
    <w:rsid w:val="0B490628"/>
    <w:rsid w:val="0B4D084E"/>
    <w:rsid w:val="0B5001FD"/>
    <w:rsid w:val="0B52083E"/>
    <w:rsid w:val="0B5709F7"/>
    <w:rsid w:val="0B5D62E7"/>
    <w:rsid w:val="0B5E6C1B"/>
    <w:rsid w:val="0B6F3C3D"/>
    <w:rsid w:val="0B781E3E"/>
    <w:rsid w:val="0B787300"/>
    <w:rsid w:val="0B7C78A1"/>
    <w:rsid w:val="0B8A2E8C"/>
    <w:rsid w:val="0B94665C"/>
    <w:rsid w:val="0B9B3CCE"/>
    <w:rsid w:val="0B9F3D21"/>
    <w:rsid w:val="0BA004C5"/>
    <w:rsid w:val="0BA527D4"/>
    <w:rsid w:val="0BA62356"/>
    <w:rsid w:val="0BB051D1"/>
    <w:rsid w:val="0BCF0D6E"/>
    <w:rsid w:val="0BDB7F83"/>
    <w:rsid w:val="0BDC2FC1"/>
    <w:rsid w:val="0BDD0790"/>
    <w:rsid w:val="0BDD4638"/>
    <w:rsid w:val="0BE81B6C"/>
    <w:rsid w:val="0BEB387A"/>
    <w:rsid w:val="0BF05CF9"/>
    <w:rsid w:val="0BF4355E"/>
    <w:rsid w:val="0BF5093F"/>
    <w:rsid w:val="0BF740B1"/>
    <w:rsid w:val="0C095932"/>
    <w:rsid w:val="0C0D7E74"/>
    <w:rsid w:val="0C0E3CFD"/>
    <w:rsid w:val="0C0E43A5"/>
    <w:rsid w:val="0C154760"/>
    <w:rsid w:val="0C166DCE"/>
    <w:rsid w:val="0C1715EB"/>
    <w:rsid w:val="0C281D81"/>
    <w:rsid w:val="0C3D3005"/>
    <w:rsid w:val="0C46530C"/>
    <w:rsid w:val="0C4D5E73"/>
    <w:rsid w:val="0C522144"/>
    <w:rsid w:val="0C5815BD"/>
    <w:rsid w:val="0C593A85"/>
    <w:rsid w:val="0C6658D4"/>
    <w:rsid w:val="0C695D30"/>
    <w:rsid w:val="0C6C127A"/>
    <w:rsid w:val="0C6F3B75"/>
    <w:rsid w:val="0C76594E"/>
    <w:rsid w:val="0C82658A"/>
    <w:rsid w:val="0C833C3C"/>
    <w:rsid w:val="0C866B45"/>
    <w:rsid w:val="0C8C56BB"/>
    <w:rsid w:val="0C9F74EE"/>
    <w:rsid w:val="0CA53F3A"/>
    <w:rsid w:val="0CA87886"/>
    <w:rsid w:val="0CAF57CC"/>
    <w:rsid w:val="0CB0086B"/>
    <w:rsid w:val="0CC06DC6"/>
    <w:rsid w:val="0CC12374"/>
    <w:rsid w:val="0CC5099D"/>
    <w:rsid w:val="0CDC30C8"/>
    <w:rsid w:val="0CE80085"/>
    <w:rsid w:val="0CE94F94"/>
    <w:rsid w:val="0CED067B"/>
    <w:rsid w:val="0CF01B4E"/>
    <w:rsid w:val="0CF92669"/>
    <w:rsid w:val="0CFC6488"/>
    <w:rsid w:val="0D0D7437"/>
    <w:rsid w:val="0D1158BC"/>
    <w:rsid w:val="0D1C7F5B"/>
    <w:rsid w:val="0D1D5BF4"/>
    <w:rsid w:val="0D1E59D9"/>
    <w:rsid w:val="0D2474FB"/>
    <w:rsid w:val="0D2E7CDA"/>
    <w:rsid w:val="0D30538D"/>
    <w:rsid w:val="0D4A61F6"/>
    <w:rsid w:val="0D58417A"/>
    <w:rsid w:val="0D5A3280"/>
    <w:rsid w:val="0D5A4C9D"/>
    <w:rsid w:val="0D5E127F"/>
    <w:rsid w:val="0D6147B8"/>
    <w:rsid w:val="0D636535"/>
    <w:rsid w:val="0D6C0EAE"/>
    <w:rsid w:val="0D6E0969"/>
    <w:rsid w:val="0D6F5C9D"/>
    <w:rsid w:val="0D741C11"/>
    <w:rsid w:val="0D775043"/>
    <w:rsid w:val="0D790005"/>
    <w:rsid w:val="0D793F75"/>
    <w:rsid w:val="0D8323B8"/>
    <w:rsid w:val="0D8A0E08"/>
    <w:rsid w:val="0D8D3FD0"/>
    <w:rsid w:val="0D9174C8"/>
    <w:rsid w:val="0D947DEF"/>
    <w:rsid w:val="0D957E6A"/>
    <w:rsid w:val="0D9960F6"/>
    <w:rsid w:val="0D9B3836"/>
    <w:rsid w:val="0D9D017D"/>
    <w:rsid w:val="0DA02ADC"/>
    <w:rsid w:val="0DB87064"/>
    <w:rsid w:val="0DC21F49"/>
    <w:rsid w:val="0DC220C6"/>
    <w:rsid w:val="0DD1316E"/>
    <w:rsid w:val="0DD37D4F"/>
    <w:rsid w:val="0DDE2D32"/>
    <w:rsid w:val="0DF134D6"/>
    <w:rsid w:val="0DF16E21"/>
    <w:rsid w:val="0E087D05"/>
    <w:rsid w:val="0E0D7FD1"/>
    <w:rsid w:val="0E105F97"/>
    <w:rsid w:val="0E1D4C94"/>
    <w:rsid w:val="0E1E01D2"/>
    <w:rsid w:val="0E2026C9"/>
    <w:rsid w:val="0E237ECF"/>
    <w:rsid w:val="0E26072A"/>
    <w:rsid w:val="0E2C57A6"/>
    <w:rsid w:val="0E3B4AAC"/>
    <w:rsid w:val="0E3D45E7"/>
    <w:rsid w:val="0E3D63C6"/>
    <w:rsid w:val="0E417312"/>
    <w:rsid w:val="0E444E25"/>
    <w:rsid w:val="0E4528EE"/>
    <w:rsid w:val="0E463F6A"/>
    <w:rsid w:val="0E4E095A"/>
    <w:rsid w:val="0E533A22"/>
    <w:rsid w:val="0E5400D2"/>
    <w:rsid w:val="0E58299B"/>
    <w:rsid w:val="0E5D50FC"/>
    <w:rsid w:val="0E5E0B3E"/>
    <w:rsid w:val="0E6966A2"/>
    <w:rsid w:val="0E6A2D0C"/>
    <w:rsid w:val="0E6A6868"/>
    <w:rsid w:val="0E6C2D82"/>
    <w:rsid w:val="0E767DF8"/>
    <w:rsid w:val="0E890154"/>
    <w:rsid w:val="0E8D2FCC"/>
    <w:rsid w:val="0E9944EA"/>
    <w:rsid w:val="0EA45892"/>
    <w:rsid w:val="0EB331E4"/>
    <w:rsid w:val="0EB5186D"/>
    <w:rsid w:val="0EB968BD"/>
    <w:rsid w:val="0EBC0876"/>
    <w:rsid w:val="0EBC1880"/>
    <w:rsid w:val="0EBC72A0"/>
    <w:rsid w:val="0ECF0DC1"/>
    <w:rsid w:val="0ECF6E99"/>
    <w:rsid w:val="0ED45063"/>
    <w:rsid w:val="0ED57EB9"/>
    <w:rsid w:val="0ED923CE"/>
    <w:rsid w:val="0EE42BAA"/>
    <w:rsid w:val="0EF80C90"/>
    <w:rsid w:val="0F0159FA"/>
    <w:rsid w:val="0F060E4D"/>
    <w:rsid w:val="0F090320"/>
    <w:rsid w:val="0F155C7F"/>
    <w:rsid w:val="0F261433"/>
    <w:rsid w:val="0F2A3D68"/>
    <w:rsid w:val="0F3E4FBF"/>
    <w:rsid w:val="0F3F2856"/>
    <w:rsid w:val="0F4527B9"/>
    <w:rsid w:val="0F456F43"/>
    <w:rsid w:val="0F4C5F6E"/>
    <w:rsid w:val="0F4F7F5C"/>
    <w:rsid w:val="0F552295"/>
    <w:rsid w:val="0F555D3E"/>
    <w:rsid w:val="0F5D5585"/>
    <w:rsid w:val="0F6459AD"/>
    <w:rsid w:val="0F7331B1"/>
    <w:rsid w:val="0F815779"/>
    <w:rsid w:val="0F830CF9"/>
    <w:rsid w:val="0F845AA7"/>
    <w:rsid w:val="0F8807D3"/>
    <w:rsid w:val="0F8E5A77"/>
    <w:rsid w:val="0F985025"/>
    <w:rsid w:val="0FA355C9"/>
    <w:rsid w:val="0FA715B7"/>
    <w:rsid w:val="0FAA2BE2"/>
    <w:rsid w:val="0FAB0735"/>
    <w:rsid w:val="0FAB73CF"/>
    <w:rsid w:val="0FB02E75"/>
    <w:rsid w:val="0FBA136E"/>
    <w:rsid w:val="0FBD3F9D"/>
    <w:rsid w:val="0FC44457"/>
    <w:rsid w:val="0FC67596"/>
    <w:rsid w:val="0FD23538"/>
    <w:rsid w:val="0FDF7159"/>
    <w:rsid w:val="0FE07CE6"/>
    <w:rsid w:val="0FE866A2"/>
    <w:rsid w:val="0FEA7956"/>
    <w:rsid w:val="0FF2619D"/>
    <w:rsid w:val="0FFC3732"/>
    <w:rsid w:val="10002E78"/>
    <w:rsid w:val="10047624"/>
    <w:rsid w:val="100A088B"/>
    <w:rsid w:val="1014463D"/>
    <w:rsid w:val="101A2E8C"/>
    <w:rsid w:val="101E557F"/>
    <w:rsid w:val="10220902"/>
    <w:rsid w:val="102451F3"/>
    <w:rsid w:val="102915EA"/>
    <w:rsid w:val="1029414C"/>
    <w:rsid w:val="102A2753"/>
    <w:rsid w:val="1030329B"/>
    <w:rsid w:val="10392996"/>
    <w:rsid w:val="103C5218"/>
    <w:rsid w:val="10464329"/>
    <w:rsid w:val="104907CB"/>
    <w:rsid w:val="105E4D49"/>
    <w:rsid w:val="10675755"/>
    <w:rsid w:val="107921C2"/>
    <w:rsid w:val="107B2B95"/>
    <w:rsid w:val="107C3847"/>
    <w:rsid w:val="107E07FE"/>
    <w:rsid w:val="10804B06"/>
    <w:rsid w:val="10897B59"/>
    <w:rsid w:val="108B5C75"/>
    <w:rsid w:val="10927871"/>
    <w:rsid w:val="109A0EBC"/>
    <w:rsid w:val="109B2457"/>
    <w:rsid w:val="10A86948"/>
    <w:rsid w:val="10BD4B6E"/>
    <w:rsid w:val="10CB02A5"/>
    <w:rsid w:val="10D11D52"/>
    <w:rsid w:val="10D8733A"/>
    <w:rsid w:val="10E00E64"/>
    <w:rsid w:val="10E55858"/>
    <w:rsid w:val="10E8122E"/>
    <w:rsid w:val="10F16B8E"/>
    <w:rsid w:val="10F371A5"/>
    <w:rsid w:val="10FD57A5"/>
    <w:rsid w:val="11002024"/>
    <w:rsid w:val="1101215E"/>
    <w:rsid w:val="11041C69"/>
    <w:rsid w:val="11051170"/>
    <w:rsid w:val="1107086A"/>
    <w:rsid w:val="110944F8"/>
    <w:rsid w:val="111D7A3C"/>
    <w:rsid w:val="11236051"/>
    <w:rsid w:val="112673D2"/>
    <w:rsid w:val="11272A81"/>
    <w:rsid w:val="11291585"/>
    <w:rsid w:val="11343C71"/>
    <w:rsid w:val="1135344F"/>
    <w:rsid w:val="113B7B50"/>
    <w:rsid w:val="113F2FF0"/>
    <w:rsid w:val="1140061F"/>
    <w:rsid w:val="11511756"/>
    <w:rsid w:val="11513703"/>
    <w:rsid w:val="1166278E"/>
    <w:rsid w:val="11674272"/>
    <w:rsid w:val="116D186E"/>
    <w:rsid w:val="116D53E1"/>
    <w:rsid w:val="1170715C"/>
    <w:rsid w:val="11763534"/>
    <w:rsid w:val="117A3266"/>
    <w:rsid w:val="117F087D"/>
    <w:rsid w:val="118050B1"/>
    <w:rsid w:val="118151C6"/>
    <w:rsid w:val="11835203"/>
    <w:rsid w:val="119C7740"/>
    <w:rsid w:val="11A3453B"/>
    <w:rsid w:val="11AD53AD"/>
    <w:rsid w:val="11B102ED"/>
    <w:rsid w:val="11B13A44"/>
    <w:rsid w:val="11B53C89"/>
    <w:rsid w:val="11B64B9D"/>
    <w:rsid w:val="11B82816"/>
    <w:rsid w:val="11B9527B"/>
    <w:rsid w:val="11C34C5A"/>
    <w:rsid w:val="11CF686B"/>
    <w:rsid w:val="11D6260D"/>
    <w:rsid w:val="11D64215"/>
    <w:rsid w:val="11D7281B"/>
    <w:rsid w:val="11D93657"/>
    <w:rsid w:val="11E069D0"/>
    <w:rsid w:val="11E36E54"/>
    <w:rsid w:val="11E62926"/>
    <w:rsid w:val="11E7019B"/>
    <w:rsid w:val="11F022B8"/>
    <w:rsid w:val="12041F1C"/>
    <w:rsid w:val="120B15F0"/>
    <w:rsid w:val="120D483D"/>
    <w:rsid w:val="12184CA1"/>
    <w:rsid w:val="121D2DB8"/>
    <w:rsid w:val="121F121F"/>
    <w:rsid w:val="12312740"/>
    <w:rsid w:val="12386C7D"/>
    <w:rsid w:val="12456C94"/>
    <w:rsid w:val="125255DD"/>
    <w:rsid w:val="12576528"/>
    <w:rsid w:val="12695089"/>
    <w:rsid w:val="126F5ED9"/>
    <w:rsid w:val="12751C80"/>
    <w:rsid w:val="12913FB2"/>
    <w:rsid w:val="12957C81"/>
    <w:rsid w:val="12970BC5"/>
    <w:rsid w:val="129758DE"/>
    <w:rsid w:val="1299328B"/>
    <w:rsid w:val="129F2178"/>
    <w:rsid w:val="12A04B9A"/>
    <w:rsid w:val="12A30DA6"/>
    <w:rsid w:val="12A32349"/>
    <w:rsid w:val="12B403C6"/>
    <w:rsid w:val="12C23A7C"/>
    <w:rsid w:val="12D37006"/>
    <w:rsid w:val="12D919C1"/>
    <w:rsid w:val="12DB7608"/>
    <w:rsid w:val="12E94BA8"/>
    <w:rsid w:val="12EE40CE"/>
    <w:rsid w:val="12F0221C"/>
    <w:rsid w:val="12F11306"/>
    <w:rsid w:val="12F16671"/>
    <w:rsid w:val="12F55F70"/>
    <w:rsid w:val="12F65C7B"/>
    <w:rsid w:val="13053401"/>
    <w:rsid w:val="130A3353"/>
    <w:rsid w:val="13127492"/>
    <w:rsid w:val="131B0C66"/>
    <w:rsid w:val="1325634E"/>
    <w:rsid w:val="132758DB"/>
    <w:rsid w:val="132B0100"/>
    <w:rsid w:val="132D5FE0"/>
    <w:rsid w:val="13380869"/>
    <w:rsid w:val="13540033"/>
    <w:rsid w:val="135C7B92"/>
    <w:rsid w:val="135E60A9"/>
    <w:rsid w:val="136743F4"/>
    <w:rsid w:val="13755EB2"/>
    <w:rsid w:val="13877DCB"/>
    <w:rsid w:val="13887B1A"/>
    <w:rsid w:val="13895A4A"/>
    <w:rsid w:val="139617FD"/>
    <w:rsid w:val="13985C26"/>
    <w:rsid w:val="139F2E5E"/>
    <w:rsid w:val="13A35911"/>
    <w:rsid w:val="13A47BFE"/>
    <w:rsid w:val="13A77AE7"/>
    <w:rsid w:val="13B5648C"/>
    <w:rsid w:val="13B773EB"/>
    <w:rsid w:val="13C11401"/>
    <w:rsid w:val="13C16519"/>
    <w:rsid w:val="13C4002F"/>
    <w:rsid w:val="13CA1B57"/>
    <w:rsid w:val="13CC58CC"/>
    <w:rsid w:val="13CD7C46"/>
    <w:rsid w:val="13D91D86"/>
    <w:rsid w:val="13E67824"/>
    <w:rsid w:val="13E73A66"/>
    <w:rsid w:val="13ED6898"/>
    <w:rsid w:val="13F015BE"/>
    <w:rsid w:val="13F75382"/>
    <w:rsid w:val="13FB4175"/>
    <w:rsid w:val="140137CB"/>
    <w:rsid w:val="14074B59"/>
    <w:rsid w:val="1408504F"/>
    <w:rsid w:val="14166484"/>
    <w:rsid w:val="14197E9B"/>
    <w:rsid w:val="14242A9B"/>
    <w:rsid w:val="14270D58"/>
    <w:rsid w:val="14293FDD"/>
    <w:rsid w:val="142C4E25"/>
    <w:rsid w:val="14335E33"/>
    <w:rsid w:val="143A24F1"/>
    <w:rsid w:val="14575C4C"/>
    <w:rsid w:val="145D7218"/>
    <w:rsid w:val="14663754"/>
    <w:rsid w:val="14701BEF"/>
    <w:rsid w:val="1470604A"/>
    <w:rsid w:val="147552AC"/>
    <w:rsid w:val="14857BC8"/>
    <w:rsid w:val="148A09EC"/>
    <w:rsid w:val="14921567"/>
    <w:rsid w:val="14A03AE1"/>
    <w:rsid w:val="14BE3BD0"/>
    <w:rsid w:val="14C15D37"/>
    <w:rsid w:val="14C675BD"/>
    <w:rsid w:val="14CF2CA5"/>
    <w:rsid w:val="14D234DF"/>
    <w:rsid w:val="14D53920"/>
    <w:rsid w:val="14E36FB1"/>
    <w:rsid w:val="14E4157B"/>
    <w:rsid w:val="14E44A7F"/>
    <w:rsid w:val="14E60E10"/>
    <w:rsid w:val="14E82BDD"/>
    <w:rsid w:val="14F16D12"/>
    <w:rsid w:val="14F62DB0"/>
    <w:rsid w:val="14F71157"/>
    <w:rsid w:val="14F95A36"/>
    <w:rsid w:val="15072773"/>
    <w:rsid w:val="150D3CF7"/>
    <w:rsid w:val="151D60E3"/>
    <w:rsid w:val="152F6116"/>
    <w:rsid w:val="1530340C"/>
    <w:rsid w:val="153674A4"/>
    <w:rsid w:val="15376A6C"/>
    <w:rsid w:val="15443470"/>
    <w:rsid w:val="154D2C83"/>
    <w:rsid w:val="155D44F6"/>
    <w:rsid w:val="1568195A"/>
    <w:rsid w:val="156825AE"/>
    <w:rsid w:val="156A365B"/>
    <w:rsid w:val="157523D3"/>
    <w:rsid w:val="157648A9"/>
    <w:rsid w:val="1576687D"/>
    <w:rsid w:val="157D25F1"/>
    <w:rsid w:val="158013B3"/>
    <w:rsid w:val="1580388D"/>
    <w:rsid w:val="15804642"/>
    <w:rsid w:val="15831706"/>
    <w:rsid w:val="15897466"/>
    <w:rsid w:val="159D2AA8"/>
    <w:rsid w:val="15AE3BF2"/>
    <w:rsid w:val="15B61C1D"/>
    <w:rsid w:val="15BC3A0F"/>
    <w:rsid w:val="15CE2F37"/>
    <w:rsid w:val="15CF3C06"/>
    <w:rsid w:val="15CF6FF0"/>
    <w:rsid w:val="15D26FFC"/>
    <w:rsid w:val="15DF1441"/>
    <w:rsid w:val="15E13C31"/>
    <w:rsid w:val="15E40909"/>
    <w:rsid w:val="15E57584"/>
    <w:rsid w:val="15EC5575"/>
    <w:rsid w:val="15F97B47"/>
    <w:rsid w:val="15FA6CC6"/>
    <w:rsid w:val="16005385"/>
    <w:rsid w:val="16034EBB"/>
    <w:rsid w:val="16071DD9"/>
    <w:rsid w:val="160C5D02"/>
    <w:rsid w:val="16184098"/>
    <w:rsid w:val="161F618A"/>
    <w:rsid w:val="161F7166"/>
    <w:rsid w:val="16235E15"/>
    <w:rsid w:val="16290D5F"/>
    <w:rsid w:val="162C4C37"/>
    <w:rsid w:val="16333E74"/>
    <w:rsid w:val="163409FD"/>
    <w:rsid w:val="16353C00"/>
    <w:rsid w:val="16357CE2"/>
    <w:rsid w:val="16370EB5"/>
    <w:rsid w:val="163769B9"/>
    <w:rsid w:val="16477DE9"/>
    <w:rsid w:val="164925E6"/>
    <w:rsid w:val="16564ED8"/>
    <w:rsid w:val="16695F27"/>
    <w:rsid w:val="166B2C03"/>
    <w:rsid w:val="166B2D98"/>
    <w:rsid w:val="16753E20"/>
    <w:rsid w:val="167A093E"/>
    <w:rsid w:val="167E6CA3"/>
    <w:rsid w:val="167F4B95"/>
    <w:rsid w:val="168C1642"/>
    <w:rsid w:val="16980ACF"/>
    <w:rsid w:val="16996BD1"/>
    <w:rsid w:val="169D0E74"/>
    <w:rsid w:val="16A0455F"/>
    <w:rsid w:val="16A45B30"/>
    <w:rsid w:val="16A63B54"/>
    <w:rsid w:val="16B0603A"/>
    <w:rsid w:val="16B9038D"/>
    <w:rsid w:val="16C10A6C"/>
    <w:rsid w:val="16C63741"/>
    <w:rsid w:val="16C96046"/>
    <w:rsid w:val="16D67B98"/>
    <w:rsid w:val="16DB09CD"/>
    <w:rsid w:val="16E21427"/>
    <w:rsid w:val="16EE425E"/>
    <w:rsid w:val="16F335D2"/>
    <w:rsid w:val="17017CA0"/>
    <w:rsid w:val="17033117"/>
    <w:rsid w:val="17044C1E"/>
    <w:rsid w:val="1705416A"/>
    <w:rsid w:val="170C751B"/>
    <w:rsid w:val="17156B21"/>
    <w:rsid w:val="17174AB2"/>
    <w:rsid w:val="1718056E"/>
    <w:rsid w:val="171D3139"/>
    <w:rsid w:val="17273AF9"/>
    <w:rsid w:val="172759C9"/>
    <w:rsid w:val="172C1D05"/>
    <w:rsid w:val="172F59B8"/>
    <w:rsid w:val="173A64BB"/>
    <w:rsid w:val="173C59AC"/>
    <w:rsid w:val="173F20E2"/>
    <w:rsid w:val="175D157B"/>
    <w:rsid w:val="1760681F"/>
    <w:rsid w:val="17792B60"/>
    <w:rsid w:val="177C2EE7"/>
    <w:rsid w:val="177F62FA"/>
    <w:rsid w:val="1789593F"/>
    <w:rsid w:val="178E0BAF"/>
    <w:rsid w:val="17930A3A"/>
    <w:rsid w:val="17950D23"/>
    <w:rsid w:val="17C271C7"/>
    <w:rsid w:val="17C641EB"/>
    <w:rsid w:val="17C83F94"/>
    <w:rsid w:val="17CE25E1"/>
    <w:rsid w:val="17D10BF7"/>
    <w:rsid w:val="17E15BCD"/>
    <w:rsid w:val="17E25684"/>
    <w:rsid w:val="17FA253A"/>
    <w:rsid w:val="18071145"/>
    <w:rsid w:val="180D1861"/>
    <w:rsid w:val="180F4F7D"/>
    <w:rsid w:val="181B6E25"/>
    <w:rsid w:val="181D1D9B"/>
    <w:rsid w:val="18226406"/>
    <w:rsid w:val="1824021D"/>
    <w:rsid w:val="182727AA"/>
    <w:rsid w:val="182B084D"/>
    <w:rsid w:val="182C3C1D"/>
    <w:rsid w:val="182F24C2"/>
    <w:rsid w:val="183103F7"/>
    <w:rsid w:val="183968EB"/>
    <w:rsid w:val="184060DE"/>
    <w:rsid w:val="184D5870"/>
    <w:rsid w:val="185335C0"/>
    <w:rsid w:val="18534811"/>
    <w:rsid w:val="18563FCC"/>
    <w:rsid w:val="18690252"/>
    <w:rsid w:val="186A253C"/>
    <w:rsid w:val="18700F1F"/>
    <w:rsid w:val="18710348"/>
    <w:rsid w:val="187602DD"/>
    <w:rsid w:val="18764A71"/>
    <w:rsid w:val="18782953"/>
    <w:rsid w:val="187A35BD"/>
    <w:rsid w:val="188123CF"/>
    <w:rsid w:val="18865DF7"/>
    <w:rsid w:val="18886008"/>
    <w:rsid w:val="18921538"/>
    <w:rsid w:val="18981291"/>
    <w:rsid w:val="189E12C3"/>
    <w:rsid w:val="189E32A4"/>
    <w:rsid w:val="18A958B2"/>
    <w:rsid w:val="18BD055D"/>
    <w:rsid w:val="18C04A46"/>
    <w:rsid w:val="18C4037B"/>
    <w:rsid w:val="18C82853"/>
    <w:rsid w:val="18D764B0"/>
    <w:rsid w:val="18D8064F"/>
    <w:rsid w:val="18D92B7A"/>
    <w:rsid w:val="18E12003"/>
    <w:rsid w:val="18F3652A"/>
    <w:rsid w:val="18F73EE2"/>
    <w:rsid w:val="18FB57B4"/>
    <w:rsid w:val="18FF308F"/>
    <w:rsid w:val="19263C11"/>
    <w:rsid w:val="1934019F"/>
    <w:rsid w:val="19364034"/>
    <w:rsid w:val="194505FE"/>
    <w:rsid w:val="194B6D06"/>
    <w:rsid w:val="19580F07"/>
    <w:rsid w:val="195A572B"/>
    <w:rsid w:val="195F6866"/>
    <w:rsid w:val="19635F44"/>
    <w:rsid w:val="19690F79"/>
    <w:rsid w:val="196B751E"/>
    <w:rsid w:val="196C060A"/>
    <w:rsid w:val="197226D6"/>
    <w:rsid w:val="197315F4"/>
    <w:rsid w:val="197B045A"/>
    <w:rsid w:val="197F6FC8"/>
    <w:rsid w:val="19820608"/>
    <w:rsid w:val="19846CBF"/>
    <w:rsid w:val="198F583E"/>
    <w:rsid w:val="19911370"/>
    <w:rsid w:val="19A06826"/>
    <w:rsid w:val="19A14097"/>
    <w:rsid w:val="19A60597"/>
    <w:rsid w:val="19A659A4"/>
    <w:rsid w:val="19A748CE"/>
    <w:rsid w:val="19AD326C"/>
    <w:rsid w:val="19B53F29"/>
    <w:rsid w:val="19BB4AC7"/>
    <w:rsid w:val="19D35C0A"/>
    <w:rsid w:val="19ED1019"/>
    <w:rsid w:val="19EF5064"/>
    <w:rsid w:val="19F30FD0"/>
    <w:rsid w:val="19F43840"/>
    <w:rsid w:val="19FB73D6"/>
    <w:rsid w:val="1A084634"/>
    <w:rsid w:val="1A0931E6"/>
    <w:rsid w:val="1A0B22C7"/>
    <w:rsid w:val="1A0F6810"/>
    <w:rsid w:val="1A132478"/>
    <w:rsid w:val="1A1D39FB"/>
    <w:rsid w:val="1A1E49AB"/>
    <w:rsid w:val="1A226249"/>
    <w:rsid w:val="1A2C6661"/>
    <w:rsid w:val="1A2D7316"/>
    <w:rsid w:val="1A33410B"/>
    <w:rsid w:val="1A334E9B"/>
    <w:rsid w:val="1A3D4066"/>
    <w:rsid w:val="1A3D556D"/>
    <w:rsid w:val="1A422421"/>
    <w:rsid w:val="1A5149E9"/>
    <w:rsid w:val="1A532831"/>
    <w:rsid w:val="1A5336F2"/>
    <w:rsid w:val="1A562397"/>
    <w:rsid w:val="1A5846A0"/>
    <w:rsid w:val="1A591CA0"/>
    <w:rsid w:val="1A5B4BCF"/>
    <w:rsid w:val="1A5B75BD"/>
    <w:rsid w:val="1A5C1E8C"/>
    <w:rsid w:val="1A5E2541"/>
    <w:rsid w:val="1A684E92"/>
    <w:rsid w:val="1A70610F"/>
    <w:rsid w:val="1A7171D0"/>
    <w:rsid w:val="1A8A4647"/>
    <w:rsid w:val="1A91517D"/>
    <w:rsid w:val="1A9723B6"/>
    <w:rsid w:val="1AA04200"/>
    <w:rsid w:val="1AA30BFA"/>
    <w:rsid w:val="1AA34AA6"/>
    <w:rsid w:val="1AA93183"/>
    <w:rsid w:val="1AAC781B"/>
    <w:rsid w:val="1AB44A07"/>
    <w:rsid w:val="1AB55804"/>
    <w:rsid w:val="1AB71515"/>
    <w:rsid w:val="1AB93D4C"/>
    <w:rsid w:val="1AB952E0"/>
    <w:rsid w:val="1AC11F06"/>
    <w:rsid w:val="1AC2619E"/>
    <w:rsid w:val="1AC434F9"/>
    <w:rsid w:val="1AD41623"/>
    <w:rsid w:val="1AD92D6B"/>
    <w:rsid w:val="1ADA1B4E"/>
    <w:rsid w:val="1AED05E1"/>
    <w:rsid w:val="1AEF134B"/>
    <w:rsid w:val="1AF00F47"/>
    <w:rsid w:val="1AF046CF"/>
    <w:rsid w:val="1B074284"/>
    <w:rsid w:val="1B0B1052"/>
    <w:rsid w:val="1B24725D"/>
    <w:rsid w:val="1B2B048F"/>
    <w:rsid w:val="1B2D4F2D"/>
    <w:rsid w:val="1B301CAE"/>
    <w:rsid w:val="1B414DF5"/>
    <w:rsid w:val="1B4D4C2F"/>
    <w:rsid w:val="1B5752AC"/>
    <w:rsid w:val="1B585AB7"/>
    <w:rsid w:val="1B5A646D"/>
    <w:rsid w:val="1B67625B"/>
    <w:rsid w:val="1B695A1A"/>
    <w:rsid w:val="1B6B336B"/>
    <w:rsid w:val="1B8A679C"/>
    <w:rsid w:val="1B8C2F5A"/>
    <w:rsid w:val="1B8D3EF5"/>
    <w:rsid w:val="1B9055C2"/>
    <w:rsid w:val="1B9369D7"/>
    <w:rsid w:val="1B984111"/>
    <w:rsid w:val="1B9C027D"/>
    <w:rsid w:val="1B9E5564"/>
    <w:rsid w:val="1BAF5377"/>
    <w:rsid w:val="1BCB3B13"/>
    <w:rsid w:val="1BCC0B3A"/>
    <w:rsid w:val="1BCC3B17"/>
    <w:rsid w:val="1BDB57C2"/>
    <w:rsid w:val="1BE0775F"/>
    <w:rsid w:val="1BF149CB"/>
    <w:rsid w:val="1BF23A35"/>
    <w:rsid w:val="1BF6798D"/>
    <w:rsid w:val="1BFC2ACA"/>
    <w:rsid w:val="1BFD51C0"/>
    <w:rsid w:val="1C0B4EE0"/>
    <w:rsid w:val="1C180B6E"/>
    <w:rsid w:val="1C19483C"/>
    <w:rsid w:val="1C213008"/>
    <w:rsid w:val="1C24525B"/>
    <w:rsid w:val="1C25739C"/>
    <w:rsid w:val="1C2F3D51"/>
    <w:rsid w:val="1C347AE7"/>
    <w:rsid w:val="1C3709C2"/>
    <w:rsid w:val="1C40282B"/>
    <w:rsid w:val="1C684BE0"/>
    <w:rsid w:val="1C6D0FDE"/>
    <w:rsid w:val="1C73352D"/>
    <w:rsid w:val="1C7F0A0D"/>
    <w:rsid w:val="1C816ACA"/>
    <w:rsid w:val="1C883EE2"/>
    <w:rsid w:val="1C8A5704"/>
    <w:rsid w:val="1C8F2C6E"/>
    <w:rsid w:val="1C984EE8"/>
    <w:rsid w:val="1C993644"/>
    <w:rsid w:val="1C9D11D2"/>
    <w:rsid w:val="1CA30814"/>
    <w:rsid w:val="1CA411B8"/>
    <w:rsid w:val="1CA91C58"/>
    <w:rsid w:val="1CAF1665"/>
    <w:rsid w:val="1CBE1A22"/>
    <w:rsid w:val="1CC1478D"/>
    <w:rsid w:val="1CC86944"/>
    <w:rsid w:val="1CCB20A5"/>
    <w:rsid w:val="1CCE4466"/>
    <w:rsid w:val="1CD11261"/>
    <w:rsid w:val="1CD6675B"/>
    <w:rsid w:val="1CED15B5"/>
    <w:rsid w:val="1CF23DFC"/>
    <w:rsid w:val="1CF333E6"/>
    <w:rsid w:val="1D0565E2"/>
    <w:rsid w:val="1D130803"/>
    <w:rsid w:val="1D157911"/>
    <w:rsid w:val="1D170955"/>
    <w:rsid w:val="1D1C269E"/>
    <w:rsid w:val="1D2122A1"/>
    <w:rsid w:val="1D2357FD"/>
    <w:rsid w:val="1D24052A"/>
    <w:rsid w:val="1D2D51F1"/>
    <w:rsid w:val="1D37486F"/>
    <w:rsid w:val="1D3A7D4E"/>
    <w:rsid w:val="1D42071E"/>
    <w:rsid w:val="1D4856D1"/>
    <w:rsid w:val="1D5A0C54"/>
    <w:rsid w:val="1D5C4168"/>
    <w:rsid w:val="1D6320BA"/>
    <w:rsid w:val="1D677324"/>
    <w:rsid w:val="1D681413"/>
    <w:rsid w:val="1D69106E"/>
    <w:rsid w:val="1D6E2D29"/>
    <w:rsid w:val="1D843D4E"/>
    <w:rsid w:val="1D8C6A7E"/>
    <w:rsid w:val="1D8E167F"/>
    <w:rsid w:val="1DA20DA6"/>
    <w:rsid w:val="1DB057BD"/>
    <w:rsid w:val="1DB95872"/>
    <w:rsid w:val="1DC15568"/>
    <w:rsid w:val="1DC476CF"/>
    <w:rsid w:val="1DC77F7C"/>
    <w:rsid w:val="1DCB6F08"/>
    <w:rsid w:val="1DD0335C"/>
    <w:rsid w:val="1DD57D51"/>
    <w:rsid w:val="1DD71602"/>
    <w:rsid w:val="1DE106FA"/>
    <w:rsid w:val="1DE551AE"/>
    <w:rsid w:val="1DFC3B16"/>
    <w:rsid w:val="1DFD14A7"/>
    <w:rsid w:val="1E077895"/>
    <w:rsid w:val="1E096B47"/>
    <w:rsid w:val="1E0B7A38"/>
    <w:rsid w:val="1E144418"/>
    <w:rsid w:val="1E1E21E7"/>
    <w:rsid w:val="1E2566DA"/>
    <w:rsid w:val="1E2D48C4"/>
    <w:rsid w:val="1E32366D"/>
    <w:rsid w:val="1E3A413D"/>
    <w:rsid w:val="1E3C1D79"/>
    <w:rsid w:val="1E3F425E"/>
    <w:rsid w:val="1E4832F0"/>
    <w:rsid w:val="1E4B2A17"/>
    <w:rsid w:val="1E510853"/>
    <w:rsid w:val="1E594890"/>
    <w:rsid w:val="1E5A7CA4"/>
    <w:rsid w:val="1E635018"/>
    <w:rsid w:val="1E6C04C0"/>
    <w:rsid w:val="1E7177FA"/>
    <w:rsid w:val="1E740181"/>
    <w:rsid w:val="1E8079E2"/>
    <w:rsid w:val="1E814CED"/>
    <w:rsid w:val="1E8469F9"/>
    <w:rsid w:val="1E88172A"/>
    <w:rsid w:val="1E9C5BFF"/>
    <w:rsid w:val="1EA420FF"/>
    <w:rsid w:val="1EA66FDB"/>
    <w:rsid w:val="1EAD2E47"/>
    <w:rsid w:val="1EAE16ED"/>
    <w:rsid w:val="1EAE27A1"/>
    <w:rsid w:val="1EB12291"/>
    <w:rsid w:val="1ECC3FFD"/>
    <w:rsid w:val="1ED2384F"/>
    <w:rsid w:val="1ED441A2"/>
    <w:rsid w:val="1EDB225F"/>
    <w:rsid w:val="1EDC5F38"/>
    <w:rsid w:val="1EDD43FA"/>
    <w:rsid w:val="1EDF476D"/>
    <w:rsid w:val="1EE05BF9"/>
    <w:rsid w:val="1EE4747D"/>
    <w:rsid w:val="1EE708CC"/>
    <w:rsid w:val="1EEA697A"/>
    <w:rsid w:val="1EEC0C5C"/>
    <w:rsid w:val="1EEE5549"/>
    <w:rsid w:val="1EF27B7B"/>
    <w:rsid w:val="1EF909FD"/>
    <w:rsid w:val="1F0D3297"/>
    <w:rsid w:val="1F147A0F"/>
    <w:rsid w:val="1F161D81"/>
    <w:rsid w:val="1F176E60"/>
    <w:rsid w:val="1F1F5EA2"/>
    <w:rsid w:val="1F231A08"/>
    <w:rsid w:val="1F262338"/>
    <w:rsid w:val="1F3134DE"/>
    <w:rsid w:val="1F353082"/>
    <w:rsid w:val="1F37018C"/>
    <w:rsid w:val="1F375B13"/>
    <w:rsid w:val="1F3D037B"/>
    <w:rsid w:val="1F446C62"/>
    <w:rsid w:val="1F504C1A"/>
    <w:rsid w:val="1F51433D"/>
    <w:rsid w:val="1F5500CB"/>
    <w:rsid w:val="1F565BFA"/>
    <w:rsid w:val="1F581604"/>
    <w:rsid w:val="1F6A2F89"/>
    <w:rsid w:val="1F6D044E"/>
    <w:rsid w:val="1F6E3CDF"/>
    <w:rsid w:val="1F6F2934"/>
    <w:rsid w:val="1F725879"/>
    <w:rsid w:val="1F726313"/>
    <w:rsid w:val="1F855BFF"/>
    <w:rsid w:val="1F8918C0"/>
    <w:rsid w:val="1F896D6A"/>
    <w:rsid w:val="1F8A437C"/>
    <w:rsid w:val="1F8F38F5"/>
    <w:rsid w:val="1F903C55"/>
    <w:rsid w:val="1F955544"/>
    <w:rsid w:val="1F9A340A"/>
    <w:rsid w:val="1FA15385"/>
    <w:rsid w:val="1FAB6BC2"/>
    <w:rsid w:val="1FAD19BA"/>
    <w:rsid w:val="1FB06ACB"/>
    <w:rsid w:val="1FB31A5F"/>
    <w:rsid w:val="1FBE1094"/>
    <w:rsid w:val="1FC24AF3"/>
    <w:rsid w:val="1FC93095"/>
    <w:rsid w:val="1FC97C87"/>
    <w:rsid w:val="1FCC023A"/>
    <w:rsid w:val="1FCE593E"/>
    <w:rsid w:val="1FD73351"/>
    <w:rsid w:val="1FDA5CF1"/>
    <w:rsid w:val="1FDE3F49"/>
    <w:rsid w:val="1FE715FA"/>
    <w:rsid w:val="1FE933AA"/>
    <w:rsid w:val="1FF2421B"/>
    <w:rsid w:val="1FF468DA"/>
    <w:rsid w:val="20021387"/>
    <w:rsid w:val="200A6E88"/>
    <w:rsid w:val="201051B9"/>
    <w:rsid w:val="201613EF"/>
    <w:rsid w:val="201A1AFF"/>
    <w:rsid w:val="201E3376"/>
    <w:rsid w:val="2021267D"/>
    <w:rsid w:val="20225914"/>
    <w:rsid w:val="20246175"/>
    <w:rsid w:val="20383FF4"/>
    <w:rsid w:val="2040794E"/>
    <w:rsid w:val="20451EFA"/>
    <w:rsid w:val="20460DDC"/>
    <w:rsid w:val="204D6F6C"/>
    <w:rsid w:val="20506C8E"/>
    <w:rsid w:val="205879D9"/>
    <w:rsid w:val="206B3216"/>
    <w:rsid w:val="206C678C"/>
    <w:rsid w:val="207A6FC2"/>
    <w:rsid w:val="207F3ABC"/>
    <w:rsid w:val="207F43D9"/>
    <w:rsid w:val="209128E5"/>
    <w:rsid w:val="209E2236"/>
    <w:rsid w:val="20A84AFD"/>
    <w:rsid w:val="20AA50F4"/>
    <w:rsid w:val="20B336D0"/>
    <w:rsid w:val="20B873F2"/>
    <w:rsid w:val="20CA786F"/>
    <w:rsid w:val="20D878C9"/>
    <w:rsid w:val="20DA452F"/>
    <w:rsid w:val="20DE519E"/>
    <w:rsid w:val="20E326AB"/>
    <w:rsid w:val="20E40D06"/>
    <w:rsid w:val="20E70DDA"/>
    <w:rsid w:val="20EE5292"/>
    <w:rsid w:val="20EE7A98"/>
    <w:rsid w:val="20F012DA"/>
    <w:rsid w:val="20F91B22"/>
    <w:rsid w:val="21003017"/>
    <w:rsid w:val="2102118F"/>
    <w:rsid w:val="210643F0"/>
    <w:rsid w:val="2106576D"/>
    <w:rsid w:val="21101023"/>
    <w:rsid w:val="21126A1E"/>
    <w:rsid w:val="211508B6"/>
    <w:rsid w:val="21150ACD"/>
    <w:rsid w:val="211822BD"/>
    <w:rsid w:val="211A3117"/>
    <w:rsid w:val="211C60E8"/>
    <w:rsid w:val="211D6ED8"/>
    <w:rsid w:val="21365E4F"/>
    <w:rsid w:val="213D14CE"/>
    <w:rsid w:val="213D6F80"/>
    <w:rsid w:val="213F57A3"/>
    <w:rsid w:val="21432762"/>
    <w:rsid w:val="21591E72"/>
    <w:rsid w:val="215F5D66"/>
    <w:rsid w:val="216C2D04"/>
    <w:rsid w:val="21727433"/>
    <w:rsid w:val="219B228D"/>
    <w:rsid w:val="219C7087"/>
    <w:rsid w:val="219D2205"/>
    <w:rsid w:val="21A2770F"/>
    <w:rsid w:val="21AF4DC3"/>
    <w:rsid w:val="21C06F92"/>
    <w:rsid w:val="21C376D3"/>
    <w:rsid w:val="21C80FDC"/>
    <w:rsid w:val="21C84E9E"/>
    <w:rsid w:val="21CB5CF6"/>
    <w:rsid w:val="21D51AA2"/>
    <w:rsid w:val="21E5632B"/>
    <w:rsid w:val="21F01F4E"/>
    <w:rsid w:val="21F143E4"/>
    <w:rsid w:val="21F718D2"/>
    <w:rsid w:val="220643AF"/>
    <w:rsid w:val="22077889"/>
    <w:rsid w:val="220C644E"/>
    <w:rsid w:val="220F06E1"/>
    <w:rsid w:val="22104944"/>
    <w:rsid w:val="22121D33"/>
    <w:rsid w:val="2225695B"/>
    <w:rsid w:val="222B4A26"/>
    <w:rsid w:val="22302B7C"/>
    <w:rsid w:val="22316996"/>
    <w:rsid w:val="22371336"/>
    <w:rsid w:val="223B07F0"/>
    <w:rsid w:val="224374A9"/>
    <w:rsid w:val="224503BF"/>
    <w:rsid w:val="224944DA"/>
    <w:rsid w:val="224C1EE4"/>
    <w:rsid w:val="224E5006"/>
    <w:rsid w:val="224F3E1E"/>
    <w:rsid w:val="225C26E5"/>
    <w:rsid w:val="225F71CC"/>
    <w:rsid w:val="226E0F46"/>
    <w:rsid w:val="22821F7B"/>
    <w:rsid w:val="228869BB"/>
    <w:rsid w:val="228B7D1B"/>
    <w:rsid w:val="2291314E"/>
    <w:rsid w:val="22A063EE"/>
    <w:rsid w:val="22A25F66"/>
    <w:rsid w:val="22AD2D70"/>
    <w:rsid w:val="22B07A98"/>
    <w:rsid w:val="22BA1569"/>
    <w:rsid w:val="22BB1853"/>
    <w:rsid w:val="22BB5447"/>
    <w:rsid w:val="22CC31F6"/>
    <w:rsid w:val="22D25A98"/>
    <w:rsid w:val="22D51866"/>
    <w:rsid w:val="22E305BB"/>
    <w:rsid w:val="22E70C69"/>
    <w:rsid w:val="22EE7034"/>
    <w:rsid w:val="23113D47"/>
    <w:rsid w:val="23165796"/>
    <w:rsid w:val="23167EA3"/>
    <w:rsid w:val="231908F9"/>
    <w:rsid w:val="231B17F9"/>
    <w:rsid w:val="231C4F6B"/>
    <w:rsid w:val="231F5E4E"/>
    <w:rsid w:val="23342AFF"/>
    <w:rsid w:val="23372C61"/>
    <w:rsid w:val="23386ADD"/>
    <w:rsid w:val="233A304E"/>
    <w:rsid w:val="23491976"/>
    <w:rsid w:val="234D6E93"/>
    <w:rsid w:val="235511EA"/>
    <w:rsid w:val="23644A96"/>
    <w:rsid w:val="23690609"/>
    <w:rsid w:val="237A3E4E"/>
    <w:rsid w:val="237E1230"/>
    <w:rsid w:val="23894D3E"/>
    <w:rsid w:val="238A29AB"/>
    <w:rsid w:val="238F40D9"/>
    <w:rsid w:val="23933508"/>
    <w:rsid w:val="239504D4"/>
    <w:rsid w:val="23950A3C"/>
    <w:rsid w:val="239D4B92"/>
    <w:rsid w:val="23A92C60"/>
    <w:rsid w:val="23AE700C"/>
    <w:rsid w:val="23B03FD9"/>
    <w:rsid w:val="23BA7F5A"/>
    <w:rsid w:val="23C12F77"/>
    <w:rsid w:val="23C13739"/>
    <w:rsid w:val="23E11DA2"/>
    <w:rsid w:val="23E235B0"/>
    <w:rsid w:val="23E7247A"/>
    <w:rsid w:val="23F21382"/>
    <w:rsid w:val="23F25ED7"/>
    <w:rsid w:val="23F66BE1"/>
    <w:rsid w:val="23FA5589"/>
    <w:rsid w:val="23FF341B"/>
    <w:rsid w:val="23FF3A34"/>
    <w:rsid w:val="24030351"/>
    <w:rsid w:val="24044813"/>
    <w:rsid w:val="2405725A"/>
    <w:rsid w:val="240D2E7E"/>
    <w:rsid w:val="2414034D"/>
    <w:rsid w:val="241C508B"/>
    <w:rsid w:val="241F3B4A"/>
    <w:rsid w:val="242505F8"/>
    <w:rsid w:val="2428389C"/>
    <w:rsid w:val="242C5780"/>
    <w:rsid w:val="24307501"/>
    <w:rsid w:val="2439617A"/>
    <w:rsid w:val="24477837"/>
    <w:rsid w:val="244A2922"/>
    <w:rsid w:val="245005B3"/>
    <w:rsid w:val="24566343"/>
    <w:rsid w:val="24661A7D"/>
    <w:rsid w:val="247339F1"/>
    <w:rsid w:val="247633A6"/>
    <w:rsid w:val="248169C6"/>
    <w:rsid w:val="248F4D47"/>
    <w:rsid w:val="24934502"/>
    <w:rsid w:val="24940315"/>
    <w:rsid w:val="249604BE"/>
    <w:rsid w:val="24A31E88"/>
    <w:rsid w:val="24A3267C"/>
    <w:rsid w:val="24C504EE"/>
    <w:rsid w:val="24D14521"/>
    <w:rsid w:val="24D33930"/>
    <w:rsid w:val="24D97651"/>
    <w:rsid w:val="24E164AF"/>
    <w:rsid w:val="24E41B08"/>
    <w:rsid w:val="24E65466"/>
    <w:rsid w:val="24E65BC6"/>
    <w:rsid w:val="24E944A8"/>
    <w:rsid w:val="24F54BAD"/>
    <w:rsid w:val="24F61130"/>
    <w:rsid w:val="24FC5064"/>
    <w:rsid w:val="250A3128"/>
    <w:rsid w:val="250B6C88"/>
    <w:rsid w:val="250D16FB"/>
    <w:rsid w:val="25207316"/>
    <w:rsid w:val="252C18BF"/>
    <w:rsid w:val="252F052A"/>
    <w:rsid w:val="25373204"/>
    <w:rsid w:val="253A1C68"/>
    <w:rsid w:val="253C7281"/>
    <w:rsid w:val="253F23A5"/>
    <w:rsid w:val="253F3BFC"/>
    <w:rsid w:val="25416AA5"/>
    <w:rsid w:val="255045B2"/>
    <w:rsid w:val="25551F1D"/>
    <w:rsid w:val="255A4BBE"/>
    <w:rsid w:val="255C0629"/>
    <w:rsid w:val="255E4A9F"/>
    <w:rsid w:val="25627611"/>
    <w:rsid w:val="25636FED"/>
    <w:rsid w:val="25645A54"/>
    <w:rsid w:val="25684A78"/>
    <w:rsid w:val="25772EBB"/>
    <w:rsid w:val="25783B09"/>
    <w:rsid w:val="257A7A06"/>
    <w:rsid w:val="257F0628"/>
    <w:rsid w:val="25832019"/>
    <w:rsid w:val="25867FD4"/>
    <w:rsid w:val="25897AC4"/>
    <w:rsid w:val="259331FE"/>
    <w:rsid w:val="25957FF8"/>
    <w:rsid w:val="25A149AC"/>
    <w:rsid w:val="25A37F2D"/>
    <w:rsid w:val="25AE6649"/>
    <w:rsid w:val="25AF3F32"/>
    <w:rsid w:val="25B22A3B"/>
    <w:rsid w:val="25BA2D11"/>
    <w:rsid w:val="25BB0A54"/>
    <w:rsid w:val="25C654B7"/>
    <w:rsid w:val="25C76E87"/>
    <w:rsid w:val="25CE7B6E"/>
    <w:rsid w:val="25D97596"/>
    <w:rsid w:val="25E37902"/>
    <w:rsid w:val="25F044F9"/>
    <w:rsid w:val="25F74971"/>
    <w:rsid w:val="25F923FB"/>
    <w:rsid w:val="26040109"/>
    <w:rsid w:val="26061962"/>
    <w:rsid w:val="260F672F"/>
    <w:rsid w:val="26175540"/>
    <w:rsid w:val="26200FD2"/>
    <w:rsid w:val="26203127"/>
    <w:rsid w:val="262C56B0"/>
    <w:rsid w:val="262E6827"/>
    <w:rsid w:val="262F455F"/>
    <w:rsid w:val="262F7D17"/>
    <w:rsid w:val="263A525F"/>
    <w:rsid w:val="263E6C87"/>
    <w:rsid w:val="2642755C"/>
    <w:rsid w:val="264A0CB7"/>
    <w:rsid w:val="26507D69"/>
    <w:rsid w:val="2651011A"/>
    <w:rsid w:val="26590788"/>
    <w:rsid w:val="265D1B10"/>
    <w:rsid w:val="26640280"/>
    <w:rsid w:val="26664CB6"/>
    <w:rsid w:val="266D04E0"/>
    <w:rsid w:val="267D0DD4"/>
    <w:rsid w:val="2681373E"/>
    <w:rsid w:val="26900E65"/>
    <w:rsid w:val="269308F5"/>
    <w:rsid w:val="26A0140A"/>
    <w:rsid w:val="26A05ED5"/>
    <w:rsid w:val="26A4480F"/>
    <w:rsid w:val="26AB027E"/>
    <w:rsid w:val="26AE73BF"/>
    <w:rsid w:val="26B21017"/>
    <w:rsid w:val="26B3402C"/>
    <w:rsid w:val="26BD3478"/>
    <w:rsid w:val="26C07B38"/>
    <w:rsid w:val="26C22FBF"/>
    <w:rsid w:val="26C5427E"/>
    <w:rsid w:val="26C91AA2"/>
    <w:rsid w:val="26C92A6E"/>
    <w:rsid w:val="26CB5BEC"/>
    <w:rsid w:val="26D17EE9"/>
    <w:rsid w:val="26D26B3A"/>
    <w:rsid w:val="26D7660D"/>
    <w:rsid w:val="26E70819"/>
    <w:rsid w:val="26E72CF4"/>
    <w:rsid w:val="26EF6A4F"/>
    <w:rsid w:val="26F614FF"/>
    <w:rsid w:val="27085698"/>
    <w:rsid w:val="27167C04"/>
    <w:rsid w:val="2722517B"/>
    <w:rsid w:val="2726309C"/>
    <w:rsid w:val="272846FE"/>
    <w:rsid w:val="27325E70"/>
    <w:rsid w:val="27341B93"/>
    <w:rsid w:val="27430D53"/>
    <w:rsid w:val="27437ADB"/>
    <w:rsid w:val="27537702"/>
    <w:rsid w:val="27561C28"/>
    <w:rsid w:val="27637ED8"/>
    <w:rsid w:val="27644968"/>
    <w:rsid w:val="276500BD"/>
    <w:rsid w:val="276550C2"/>
    <w:rsid w:val="27661057"/>
    <w:rsid w:val="276A77BD"/>
    <w:rsid w:val="276E59C1"/>
    <w:rsid w:val="277300A1"/>
    <w:rsid w:val="27752950"/>
    <w:rsid w:val="278611AA"/>
    <w:rsid w:val="278B23EE"/>
    <w:rsid w:val="27911388"/>
    <w:rsid w:val="279657AA"/>
    <w:rsid w:val="2798045F"/>
    <w:rsid w:val="279C7ABE"/>
    <w:rsid w:val="27A11A16"/>
    <w:rsid w:val="27A209C9"/>
    <w:rsid w:val="27AA0707"/>
    <w:rsid w:val="27AE5060"/>
    <w:rsid w:val="27B10B24"/>
    <w:rsid w:val="27B52D32"/>
    <w:rsid w:val="27C22234"/>
    <w:rsid w:val="27C817BE"/>
    <w:rsid w:val="27CB6172"/>
    <w:rsid w:val="27D30046"/>
    <w:rsid w:val="27D4336A"/>
    <w:rsid w:val="27DC04B7"/>
    <w:rsid w:val="27EA0981"/>
    <w:rsid w:val="27F60128"/>
    <w:rsid w:val="27FE3352"/>
    <w:rsid w:val="280214E5"/>
    <w:rsid w:val="280331A3"/>
    <w:rsid w:val="28033B5E"/>
    <w:rsid w:val="28100970"/>
    <w:rsid w:val="28130FC3"/>
    <w:rsid w:val="281C5C13"/>
    <w:rsid w:val="28242AFE"/>
    <w:rsid w:val="282840F4"/>
    <w:rsid w:val="282D4DA2"/>
    <w:rsid w:val="284327FC"/>
    <w:rsid w:val="284661A2"/>
    <w:rsid w:val="28475844"/>
    <w:rsid w:val="284763CA"/>
    <w:rsid w:val="284851F6"/>
    <w:rsid w:val="284C1CF1"/>
    <w:rsid w:val="285259C3"/>
    <w:rsid w:val="285570E5"/>
    <w:rsid w:val="286041A8"/>
    <w:rsid w:val="286F0F65"/>
    <w:rsid w:val="287721BE"/>
    <w:rsid w:val="28810C2F"/>
    <w:rsid w:val="28832153"/>
    <w:rsid w:val="28876550"/>
    <w:rsid w:val="288C402F"/>
    <w:rsid w:val="288C615D"/>
    <w:rsid w:val="289A71C9"/>
    <w:rsid w:val="28AE04A9"/>
    <w:rsid w:val="28AF56E0"/>
    <w:rsid w:val="28BF2E88"/>
    <w:rsid w:val="28CA642A"/>
    <w:rsid w:val="28DC615D"/>
    <w:rsid w:val="28E35480"/>
    <w:rsid w:val="28EE01A4"/>
    <w:rsid w:val="28F364BD"/>
    <w:rsid w:val="28F5415C"/>
    <w:rsid w:val="2902495E"/>
    <w:rsid w:val="29034D8E"/>
    <w:rsid w:val="2903673E"/>
    <w:rsid w:val="290D640A"/>
    <w:rsid w:val="2916341D"/>
    <w:rsid w:val="29177E97"/>
    <w:rsid w:val="291A4C7E"/>
    <w:rsid w:val="291F0427"/>
    <w:rsid w:val="292B2DD6"/>
    <w:rsid w:val="29350B97"/>
    <w:rsid w:val="293C79A7"/>
    <w:rsid w:val="29454D6E"/>
    <w:rsid w:val="294F4DA4"/>
    <w:rsid w:val="295449EC"/>
    <w:rsid w:val="29554FB8"/>
    <w:rsid w:val="29580A24"/>
    <w:rsid w:val="29591EF6"/>
    <w:rsid w:val="295D23DB"/>
    <w:rsid w:val="2969051B"/>
    <w:rsid w:val="296F263E"/>
    <w:rsid w:val="297172A8"/>
    <w:rsid w:val="2983564B"/>
    <w:rsid w:val="2986365A"/>
    <w:rsid w:val="29897F36"/>
    <w:rsid w:val="298F2D60"/>
    <w:rsid w:val="299A5939"/>
    <w:rsid w:val="299E2EE4"/>
    <w:rsid w:val="29A0654A"/>
    <w:rsid w:val="29AA12A8"/>
    <w:rsid w:val="29AC03B5"/>
    <w:rsid w:val="29B90F1F"/>
    <w:rsid w:val="29BE4929"/>
    <w:rsid w:val="29BE52CE"/>
    <w:rsid w:val="29DB2E13"/>
    <w:rsid w:val="29DB795F"/>
    <w:rsid w:val="29DF3FB6"/>
    <w:rsid w:val="29F43C64"/>
    <w:rsid w:val="29FA25C8"/>
    <w:rsid w:val="29FD19B7"/>
    <w:rsid w:val="2A04596B"/>
    <w:rsid w:val="2A0A232D"/>
    <w:rsid w:val="2A112438"/>
    <w:rsid w:val="2A113E76"/>
    <w:rsid w:val="2A1808B1"/>
    <w:rsid w:val="2A1C72FC"/>
    <w:rsid w:val="2A1E7273"/>
    <w:rsid w:val="2A2A3042"/>
    <w:rsid w:val="2A4A5617"/>
    <w:rsid w:val="2A4E0052"/>
    <w:rsid w:val="2A5A55D9"/>
    <w:rsid w:val="2A600C3F"/>
    <w:rsid w:val="2A6021EF"/>
    <w:rsid w:val="2A603070"/>
    <w:rsid w:val="2A68057B"/>
    <w:rsid w:val="2A681EB6"/>
    <w:rsid w:val="2A6D6D04"/>
    <w:rsid w:val="2A7A5040"/>
    <w:rsid w:val="2A924D25"/>
    <w:rsid w:val="2A94612D"/>
    <w:rsid w:val="2A9A4051"/>
    <w:rsid w:val="2A9C2048"/>
    <w:rsid w:val="2A9C5B40"/>
    <w:rsid w:val="2AA11C46"/>
    <w:rsid w:val="2AA400F4"/>
    <w:rsid w:val="2AA45E35"/>
    <w:rsid w:val="2AA66A22"/>
    <w:rsid w:val="2AAC54BB"/>
    <w:rsid w:val="2AB24C8B"/>
    <w:rsid w:val="2AB57FF9"/>
    <w:rsid w:val="2ABA6371"/>
    <w:rsid w:val="2AC329D5"/>
    <w:rsid w:val="2ACC28DA"/>
    <w:rsid w:val="2ACC7B98"/>
    <w:rsid w:val="2AD855B7"/>
    <w:rsid w:val="2ADC1B63"/>
    <w:rsid w:val="2AE07F71"/>
    <w:rsid w:val="2AE11D66"/>
    <w:rsid w:val="2AEA5E00"/>
    <w:rsid w:val="2AEB102F"/>
    <w:rsid w:val="2AF24307"/>
    <w:rsid w:val="2AF24565"/>
    <w:rsid w:val="2AFA470A"/>
    <w:rsid w:val="2AFB2B16"/>
    <w:rsid w:val="2B0C20F7"/>
    <w:rsid w:val="2B0F5533"/>
    <w:rsid w:val="2B1B65B9"/>
    <w:rsid w:val="2B1C282C"/>
    <w:rsid w:val="2B1F31E7"/>
    <w:rsid w:val="2B2706A2"/>
    <w:rsid w:val="2B274543"/>
    <w:rsid w:val="2B28252F"/>
    <w:rsid w:val="2B2C0C53"/>
    <w:rsid w:val="2B2F4314"/>
    <w:rsid w:val="2B341B90"/>
    <w:rsid w:val="2B361E34"/>
    <w:rsid w:val="2B3C2FC4"/>
    <w:rsid w:val="2B45579C"/>
    <w:rsid w:val="2B461FAE"/>
    <w:rsid w:val="2B4D31F0"/>
    <w:rsid w:val="2B4F71D5"/>
    <w:rsid w:val="2B527EE3"/>
    <w:rsid w:val="2B5433AC"/>
    <w:rsid w:val="2B580D2F"/>
    <w:rsid w:val="2B581625"/>
    <w:rsid w:val="2B5E1A74"/>
    <w:rsid w:val="2B614C84"/>
    <w:rsid w:val="2B667187"/>
    <w:rsid w:val="2B6B6CC8"/>
    <w:rsid w:val="2B6F75C5"/>
    <w:rsid w:val="2B7D4228"/>
    <w:rsid w:val="2B7D5456"/>
    <w:rsid w:val="2B8133D4"/>
    <w:rsid w:val="2B8B70C4"/>
    <w:rsid w:val="2B9576E2"/>
    <w:rsid w:val="2B970926"/>
    <w:rsid w:val="2B985550"/>
    <w:rsid w:val="2B9A4D5A"/>
    <w:rsid w:val="2B9F7EC3"/>
    <w:rsid w:val="2BA41CAA"/>
    <w:rsid w:val="2BA44455"/>
    <w:rsid w:val="2BA45400"/>
    <w:rsid w:val="2BBA0680"/>
    <w:rsid w:val="2BC2082C"/>
    <w:rsid w:val="2BCA259D"/>
    <w:rsid w:val="2BD25B6F"/>
    <w:rsid w:val="2BE375A3"/>
    <w:rsid w:val="2BEC51D8"/>
    <w:rsid w:val="2BEF1A87"/>
    <w:rsid w:val="2BF0661C"/>
    <w:rsid w:val="2BF34343"/>
    <w:rsid w:val="2BF521A3"/>
    <w:rsid w:val="2BFB4B40"/>
    <w:rsid w:val="2C01687B"/>
    <w:rsid w:val="2C0368C6"/>
    <w:rsid w:val="2C05500E"/>
    <w:rsid w:val="2C0E7DCF"/>
    <w:rsid w:val="2C1134D0"/>
    <w:rsid w:val="2C172BF1"/>
    <w:rsid w:val="2C237B59"/>
    <w:rsid w:val="2C246940"/>
    <w:rsid w:val="2C25692B"/>
    <w:rsid w:val="2C290D81"/>
    <w:rsid w:val="2C2E78B5"/>
    <w:rsid w:val="2C387203"/>
    <w:rsid w:val="2C387B4E"/>
    <w:rsid w:val="2C3C1EC1"/>
    <w:rsid w:val="2C42462B"/>
    <w:rsid w:val="2C455E0C"/>
    <w:rsid w:val="2C4F7878"/>
    <w:rsid w:val="2C542CA5"/>
    <w:rsid w:val="2C5B41CA"/>
    <w:rsid w:val="2C704F2D"/>
    <w:rsid w:val="2C7D7C5E"/>
    <w:rsid w:val="2C7F23AB"/>
    <w:rsid w:val="2C894860"/>
    <w:rsid w:val="2C8A6306"/>
    <w:rsid w:val="2CA350BE"/>
    <w:rsid w:val="2CA423D8"/>
    <w:rsid w:val="2CA50223"/>
    <w:rsid w:val="2CA96082"/>
    <w:rsid w:val="2CB64096"/>
    <w:rsid w:val="2CB85977"/>
    <w:rsid w:val="2CBB5644"/>
    <w:rsid w:val="2CBE1462"/>
    <w:rsid w:val="2CC44205"/>
    <w:rsid w:val="2CC47DED"/>
    <w:rsid w:val="2CCF5DDE"/>
    <w:rsid w:val="2CD3710B"/>
    <w:rsid w:val="2CD535EF"/>
    <w:rsid w:val="2CD569DE"/>
    <w:rsid w:val="2CD86730"/>
    <w:rsid w:val="2CDB0944"/>
    <w:rsid w:val="2CE27267"/>
    <w:rsid w:val="2CE67B48"/>
    <w:rsid w:val="2CE74D39"/>
    <w:rsid w:val="2CE8150A"/>
    <w:rsid w:val="2CF11CBF"/>
    <w:rsid w:val="2CF20BDC"/>
    <w:rsid w:val="2CF33FD4"/>
    <w:rsid w:val="2CFA6898"/>
    <w:rsid w:val="2D016444"/>
    <w:rsid w:val="2D0B00A7"/>
    <w:rsid w:val="2D0B6221"/>
    <w:rsid w:val="2D12077C"/>
    <w:rsid w:val="2D193406"/>
    <w:rsid w:val="2D194138"/>
    <w:rsid w:val="2D270FD0"/>
    <w:rsid w:val="2D277EFB"/>
    <w:rsid w:val="2D31047C"/>
    <w:rsid w:val="2D3178DC"/>
    <w:rsid w:val="2D320A41"/>
    <w:rsid w:val="2D324DB9"/>
    <w:rsid w:val="2D345AA6"/>
    <w:rsid w:val="2D4E3F0C"/>
    <w:rsid w:val="2D61111D"/>
    <w:rsid w:val="2D623B8D"/>
    <w:rsid w:val="2D646B9E"/>
    <w:rsid w:val="2D700E9E"/>
    <w:rsid w:val="2D7647BC"/>
    <w:rsid w:val="2D855815"/>
    <w:rsid w:val="2D856DC3"/>
    <w:rsid w:val="2D8C13F0"/>
    <w:rsid w:val="2D976683"/>
    <w:rsid w:val="2D977534"/>
    <w:rsid w:val="2D9B7AEB"/>
    <w:rsid w:val="2DA90D03"/>
    <w:rsid w:val="2DA93130"/>
    <w:rsid w:val="2DB27C81"/>
    <w:rsid w:val="2DB70397"/>
    <w:rsid w:val="2DC25921"/>
    <w:rsid w:val="2DCB3D94"/>
    <w:rsid w:val="2DDD5CFF"/>
    <w:rsid w:val="2DDF7B52"/>
    <w:rsid w:val="2DE35338"/>
    <w:rsid w:val="2DE40CFC"/>
    <w:rsid w:val="2DE53689"/>
    <w:rsid w:val="2E051CB2"/>
    <w:rsid w:val="2E0F1F02"/>
    <w:rsid w:val="2E113FBC"/>
    <w:rsid w:val="2E137ADD"/>
    <w:rsid w:val="2E194F3D"/>
    <w:rsid w:val="2E2E5E39"/>
    <w:rsid w:val="2E3E0198"/>
    <w:rsid w:val="2E3F0BEE"/>
    <w:rsid w:val="2E446703"/>
    <w:rsid w:val="2E560939"/>
    <w:rsid w:val="2E574D85"/>
    <w:rsid w:val="2E5A7CD6"/>
    <w:rsid w:val="2E5E648E"/>
    <w:rsid w:val="2E735C49"/>
    <w:rsid w:val="2E790DE1"/>
    <w:rsid w:val="2E7D7C1F"/>
    <w:rsid w:val="2E802E66"/>
    <w:rsid w:val="2E8452CD"/>
    <w:rsid w:val="2E85222C"/>
    <w:rsid w:val="2E8665B7"/>
    <w:rsid w:val="2E9136EE"/>
    <w:rsid w:val="2E9E4BCA"/>
    <w:rsid w:val="2EB61C7F"/>
    <w:rsid w:val="2EC56BE5"/>
    <w:rsid w:val="2EDC2A13"/>
    <w:rsid w:val="2EE20386"/>
    <w:rsid w:val="2EF00893"/>
    <w:rsid w:val="2EF82AEC"/>
    <w:rsid w:val="2EFE3E2D"/>
    <w:rsid w:val="2EFF3E52"/>
    <w:rsid w:val="2F08433B"/>
    <w:rsid w:val="2F0D7AB0"/>
    <w:rsid w:val="2F136646"/>
    <w:rsid w:val="2F1B1577"/>
    <w:rsid w:val="2F34595E"/>
    <w:rsid w:val="2F363704"/>
    <w:rsid w:val="2F502E1A"/>
    <w:rsid w:val="2F61762B"/>
    <w:rsid w:val="2F690CA0"/>
    <w:rsid w:val="2F6A2071"/>
    <w:rsid w:val="2F6D6EC4"/>
    <w:rsid w:val="2F7002C7"/>
    <w:rsid w:val="2F715851"/>
    <w:rsid w:val="2F730662"/>
    <w:rsid w:val="2F846F0C"/>
    <w:rsid w:val="2F853097"/>
    <w:rsid w:val="2F8F26F5"/>
    <w:rsid w:val="2F941189"/>
    <w:rsid w:val="2F962068"/>
    <w:rsid w:val="2F98045E"/>
    <w:rsid w:val="2F9E5E02"/>
    <w:rsid w:val="2FA03F40"/>
    <w:rsid w:val="2FA87A96"/>
    <w:rsid w:val="2FA92ACB"/>
    <w:rsid w:val="2FB30E01"/>
    <w:rsid w:val="2FBC3413"/>
    <w:rsid w:val="2FC12E0D"/>
    <w:rsid w:val="2FC57321"/>
    <w:rsid w:val="2FD32C7E"/>
    <w:rsid w:val="2FD3657A"/>
    <w:rsid w:val="2FDB53C0"/>
    <w:rsid w:val="2FDD2E8E"/>
    <w:rsid w:val="2FDE3125"/>
    <w:rsid w:val="2FE505AF"/>
    <w:rsid w:val="2FE96982"/>
    <w:rsid w:val="2FED2320"/>
    <w:rsid w:val="2FF3094F"/>
    <w:rsid w:val="2FF954CE"/>
    <w:rsid w:val="2FFD0C0E"/>
    <w:rsid w:val="2FFF2318"/>
    <w:rsid w:val="30011BF9"/>
    <w:rsid w:val="3005243D"/>
    <w:rsid w:val="30091C4C"/>
    <w:rsid w:val="300A7CA0"/>
    <w:rsid w:val="300D20E3"/>
    <w:rsid w:val="300D36B9"/>
    <w:rsid w:val="300F3090"/>
    <w:rsid w:val="3013125C"/>
    <w:rsid w:val="30143FA7"/>
    <w:rsid w:val="301B2328"/>
    <w:rsid w:val="302241FA"/>
    <w:rsid w:val="30225849"/>
    <w:rsid w:val="30253FFF"/>
    <w:rsid w:val="30275F10"/>
    <w:rsid w:val="302C31E0"/>
    <w:rsid w:val="30322E5C"/>
    <w:rsid w:val="30353943"/>
    <w:rsid w:val="30396D27"/>
    <w:rsid w:val="3044003E"/>
    <w:rsid w:val="30455CDD"/>
    <w:rsid w:val="30505F70"/>
    <w:rsid w:val="305703F6"/>
    <w:rsid w:val="305E4539"/>
    <w:rsid w:val="30611D57"/>
    <w:rsid w:val="30645CFC"/>
    <w:rsid w:val="30665E9F"/>
    <w:rsid w:val="30675208"/>
    <w:rsid w:val="3069477A"/>
    <w:rsid w:val="306A5C04"/>
    <w:rsid w:val="306C7EFE"/>
    <w:rsid w:val="3072328C"/>
    <w:rsid w:val="30787874"/>
    <w:rsid w:val="307D24DF"/>
    <w:rsid w:val="307F46F5"/>
    <w:rsid w:val="30833D57"/>
    <w:rsid w:val="308F7952"/>
    <w:rsid w:val="30A57B99"/>
    <w:rsid w:val="30AB4B84"/>
    <w:rsid w:val="30B141D5"/>
    <w:rsid w:val="30B556A1"/>
    <w:rsid w:val="30B75ACB"/>
    <w:rsid w:val="30B97331"/>
    <w:rsid w:val="30BA6D63"/>
    <w:rsid w:val="30BB7213"/>
    <w:rsid w:val="30C23A3B"/>
    <w:rsid w:val="30C85E83"/>
    <w:rsid w:val="30D6503C"/>
    <w:rsid w:val="30DE6F2C"/>
    <w:rsid w:val="30E24933"/>
    <w:rsid w:val="30E9446C"/>
    <w:rsid w:val="30ED69B7"/>
    <w:rsid w:val="30F00CFD"/>
    <w:rsid w:val="30F5319F"/>
    <w:rsid w:val="30F5334F"/>
    <w:rsid w:val="30F859A5"/>
    <w:rsid w:val="30FD7DD0"/>
    <w:rsid w:val="31083396"/>
    <w:rsid w:val="310C35ED"/>
    <w:rsid w:val="310D031B"/>
    <w:rsid w:val="310D2AD3"/>
    <w:rsid w:val="310E0577"/>
    <w:rsid w:val="310F7ED7"/>
    <w:rsid w:val="31186793"/>
    <w:rsid w:val="31353564"/>
    <w:rsid w:val="313B3958"/>
    <w:rsid w:val="31496258"/>
    <w:rsid w:val="31497A56"/>
    <w:rsid w:val="314B0B14"/>
    <w:rsid w:val="31594B69"/>
    <w:rsid w:val="315B0515"/>
    <w:rsid w:val="31603DCF"/>
    <w:rsid w:val="31607AF5"/>
    <w:rsid w:val="316B6CEE"/>
    <w:rsid w:val="31705839"/>
    <w:rsid w:val="317B1DAA"/>
    <w:rsid w:val="3182440D"/>
    <w:rsid w:val="31881438"/>
    <w:rsid w:val="318C3787"/>
    <w:rsid w:val="31913A69"/>
    <w:rsid w:val="31922F44"/>
    <w:rsid w:val="319B3CAA"/>
    <w:rsid w:val="319C66CB"/>
    <w:rsid w:val="31A474A9"/>
    <w:rsid w:val="31A75E40"/>
    <w:rsid w:val="31AE3F12"/>
    <w:rsid w:val="31B01187"/>
    <w:rsid w:val="31B36D87"/>
    <w:rsid w:val="31B41A25"/>
    <w:rsid w:val="31B70966"/>
    <w:rsid w:val="31C71E91"/>
    <w:rsid w:val="31DA7CEA"/>
    <w:rsid w:val="31ED3136"/>
    <w:rsid w:val="31FD406A"/>
    <w:rsid w:val="31FE2FC8"/>
    <w:rsid w:val="31FE62BE"/>
    <w:rsid w:val="3204711A"/>
    <w:rsid w:val="32066C5B"/>
    <w:rsid w:val="320B703A"/>
    <w:rsid w:val="3214416F"/>
    <w:rsid w:val="3216466A"/>
    <w:rsid w:val="321743EE"/>
    <w:rsid w:val="321C7DE3"/>
    <w:rsid w:val="32415501"/>
    <w:rsid w:val="324276A3"/>
    <w:rsid w:val="32440A8B"/>
    <w:rsid w:val="324639D0"/>
    <w:rsid w:val="32472605"/>
    <w:rsid w:val="32484049"/>
    <w:rsid w:val="325719E8"/>
    <w:rsid w:val="325E0536"/>
    <w:rsid w:val="325E6DEC"/>
    <w:rsid w:val="326170B4"/>
    <w:rsid w:val="3264531C"/>
    <w:rsid w:val="32665466"/>
    <w:rsid w:val="326A6587"/>
    <w:rsid w:val="326B38EB"/>
    <w:rsid w:val="327D79D8"/>
    <w:rsid w:val="32892A4B"/>
    <w:rsid w:val="3292135D"/>
    <w:rsid w:val="329D7AB9"/>
    <w:rsid w:val="32AB0069"/>
    <w:rsid w:val="32AC094E"/>
    <w:rsid w:val="32B731AA"/>
    <w:rsid w:val="32B736BD"/>
    <w:rsid w:val="32B75AFA"/>
    <w:rsid w:val="32B865A2"/>
    <w:rsid w:val="32BD6FFF"/>
    <w:rsid w:val="32BE6E92"/>
    <w:rsid w:val="32DF641E"/>
    <w:rsid w:val="32E70824"/>
    <w:rsid w:val="32EB0336"/>
    <w:rsid w:val="32F10A57"/>
    <w:rsid w:val="32F20BF9"/>
    <w:rsid w:val="32FE6CC1"/>
    <w:rsid w:val="330156B1"/>
    <w:rsid w:val="3303044C"/>
    <w:rsid w:val="3305419C"/>
    <w:rsid w:val="330973CB"/>
    <w:rsid w:val="330E2F53"/>
    <w:rsid w:val="33114756"/>
    <w:rsid w:val="331F2416"/>
    <w:rsid w:val="33291ECF"/>
    <w:rsid w:val="3337290D"/>
    <w:rsid w:val="333B39A9"/>
    <w:rsid w:val="33422255"/>
    <w:rsid w:val="33435FD9"/>
    <w:rsid w:val="3345063A"/>
    <w:rsid w:val="33461261"/>
    <w:rsid w:val="33482D94"/>
    <w:rsid w:val="335121B9"/>
    <w:rsid w:val="33554305"/>
    <w:rsid w:val="335544F7"/>
    <w:rsid w:val="335E7AF0"/>
    <w:rsid w:val="3371608F"/>
    <w:rsid w:val="337640FC"/>
    <w:rsid w:val="337829B0"/>
    <w:rsid w:val="337A0742"/>
    <w:rsid w:val="337B19F6"/>
    <w:rsid w:val="337C0BAD"/>
    <w:rsid w:val="337C643D"/>
    <w:rsid w:val="33835519"/>
    <w:rsid w:val="338F44F8"/>
    <w:rsid w:val="338F53F3"/>
    <w:rsid w:val="33923816"/>
    <w:rsid w:val="33960E31"/>
    <w:rsid w:val="339766EC"/>
    <w:rsid w:val="33A07FCF"/>
    <w:rsid w:val="33A13F7B"/>
    <w:rsid w:val="33A22E78"/>
    <w:rsid w:val="33A8589B"/>
    <w:rsid w:val="33A932A0"/>
    <w:rsid w:val="33B95F01"/>
    <w:rsid w:val="33B96650"/>
    <w:rsid w:val="33BF1D10"/>
    <w:rsid w:val="33C07D0A"/>
    <w:rsid w:val="33DE0862"/>
    <w:rsid w:val="33E170B6"/>
    <w:rsid w:val="33E541A9"/>
    <w:rsid w:val="33E93BB1"/>
    <w:rsid w:val="33F75282"/>
    <w:rsid w:val="33F94264"/>
    <w:rsid w:val="33FB6405"/>
    <w:rsid w:val="3402383D"/>
    <w:rsid w:val="340A53E6"/>
    <w:rsid w:val="34110143"/>
    <w:rsid w:val="341B0F17"/>
    <w:rsid w:val="34223F33"/>
    <w:rsid w:val="342E505E"/>
    <w:rsid w:val="343401F9"/>
    <w:rsid w:val="34367751"/>
    <w:rsid w:val="34400E6A"/>
    <w:rsid w:val="34414B42"/>
    <w:rsid w:val="34457A14"/>
    <w:rsid w:val="34476BB2"/>
    <w:rsid w:val="34515C51"/>
    <w:rsid w:val="34517714"/>
    <w:rsid w:val="346314E0"/>
    <w:rsid w:val="346E1392"/>
    <w:rsid w:val="346F257B"/>
    <w:rsid w:val="347362F2"/>
    <w:rsid w:val="347A1ED7"/>
    <w:rsid w:val="348A1DB8"/>
    <w:rsid w:val="34980D1E"/>
    <w:rsid w:val="34B033E7"/>
    <w:rsid w:val="34B8312F"/>
    <w:rsid w:val="34BD350C"/>
    <w:rsid w:val="34BF74EA"/>
    <w:rsid w:val="34C03C3B"/>
    <w:rsid w:val="34D766B0"/>
    <w:rsid w:val="34DB2B4D"/>
    <w:rsid w:val="34E16316"/>
    <w:rsid w:val="34E467C1"/>
    <w:rsid w:val="34E75F12"/>
    <w:rsid w:val="34F32500"/>
    <w:rsid w:val="350623F2"/>
    <w:rsid w:val="3509715C"/>
    <w:rsid w:val="350A5CF4"/>
    <w:rsid w:val="350F0867"/>
    <w:rsid w:val="351F2F82"/>
    <w:rsid w:val="352C0860"/>
    <w:rsid w:val="352D3D79"/>
    <w:rsid w:val="35303AB8"/>
    <w:rsid w:val="3535293E"/>
    <w:rsid w:val="3536502B"/>
    <w:rsid w:val="353665BD"/>
    <w:rsid w:val="353A1743"/>
    <w:rsid w:val="355610B1"/>
    <w:rsid w:val="355B65B2"/>
    <w:rsid w:val="355D4F81"/>
    <w:rsid w:val="356279EA"/>
    <w:rsid w:val="3567202C"/>
    <w:rsid w:val="35705AE4"/>
    <w:rsid w:val="35793904"/>
    <w:rsid w:val="35824905"/>
    <w:rsid w:val="35843F72"/>
    <w:rsid w:val="35862914"/>
    <w:rsid w:val="35970273"/>
    <w:rsid w:val="35A628BF"/>
    <w:rsid w:val="35A8616F"/>
    <w:rsid w:val="35AC4C37"/>
    <w:rsid w:val="35BB1693"/>
    <w:rsid w:val="35C1500F"/>
    <w:rsid w:val="35C74E47"/>
    <w:rsid w:val="35C93FD1"/>
    <w:rsid w:val="35D30377"/>
    <w:rsid w:val="35DE1C51"/>
    <w:rsid w:val="35E03A85"/>
    <w:rsid w:val="35E24DF5"/>
    <w:rsid w:val="35EB2A94"/>
    <w:rsid w:val="35EE0BFA"/>
    <w:rsid w:val="35FC0320"/>
    <w:rsid w:val="35FC78A0"/>
    <w:rsid w:val="35FF463C"/>
    <w:rsid w:val="36010DB4"/>
    <w:rsid w:val="36033597"/>
    <w:rsid w:val="36080A5B"/>
    <w:rsid w:val="360D4DD7"/>
    <w:rsid w:val="361124A4"/>
    <w:rsid w:val="36112E7F"/>
    <w:rsid w:val="36132896"/>
    <w:rsid w:val="36251E52"/>
    <w:rsid w:val="36280F4A"/>
    <w:rsid w:val="363372D6"/>
    <w:rsid w:val="363407F7"/>
    <w:rsid w:val="363627D3"/>
    <w:rsid w:val="3638445C"/>
    <w:rsid w:val="36400122"/>
    <w:rsid w:val="364A0E13"/>
    <w:rsid w:val="364B7E92"/>
    <w:rsid w:val="364D39D1"/>
    <w:rsid w:val="365612E8"/>
    <w:rsid w:val="36611770"/>
    <w:rsid w:val="36612B90"/>
    <w:rsid w:val="36631030"/>
    <w:rsid w:val="366513C8"/>
    <w:rsid w:val="36692433"/>
    <w:rsid w:val="366924C4"/>
    <w:rsid w:val="367A6999"/>
    <w:rsid w:val="3686608C"/>
    <w:rsid w:val="368A7B73"/>
    <w:rsid w:val="369D01F1"/>
    <w:rsid w:val="36AD62EF"/>
    <w:rsid w:val="36BB4644"/>
    <w:rsid w:val="36BD0318"/>
    <w:rsid w:val="36C142BF"/>
    <w:rsid w:val="36C56482"/>
    <w:rsid w:val="36CA1F25"/>
    <w:rsid w:val="36D375C4"/>
    <w:rsid w:val="36D87F8B"/>
    <w:rsid w:val="36DE0951"/>
    <w:rsid w:val="36E1021E"/>
    <w:rsid w:val="36EC7EB3"/>
    <w:rsid w:val="36F210B1"/>
    <w:rsid w:val="36F32FEF"/>
    <w:rsid w:val="36F62AE0"/>
    <w:rsid w:val="36FA6519"/>
    <w:rsid w:val="36FB1BE5"/>
    <w:rsid w:val="36FD5A14"/>
    <w:rsid w:val="37007AC7"/>
    <w:rsid w:val="370637C1"/>
    <w:rsid w:val="37086B3C"/>
    <w:rsid w:val="370F0884"/>
    <w:rsid w:val="371D1C1E"/>
    <w:rsid w:val="371F5B4E"/>
    <w:rsid w:val="371F6EDC"/>
    <w:rsid w:val="37294C63"/>
    <w:rsid w:val="372A09FA"/>
    <w:rsid w:val="37330115"/>
    <w:rsid w:val="373529C0"/>
    <w:rsid w:val="37363185"/>
    <w:rsid w:val="373758DB"/>
    <w:rsid w:val="373B6744"/>
    <w:rsid w:val="373F75C8"/>
    <w:rsid w:val="374008E5"/>
    <w:rsid w:val="37512525"/>
    <w:rsid w:val="375A12C0"/>
    <w:rsid w:val="375A58F4"/>
    <w:rsid w:val="375F2D0C"/>
    <w:rsid w:val="376B4FBE"/>
    <w:rsid w:val="37755F37"/>
    <w:rsid w:val="37807A1C"/>
    <w:rsid w:val="37866CAA"/>
    <w:rsid w:val="378D6FA0"/>
    <w:rsid w:val="378E3BE4"/>
    <w:rsid w:val="379837CA"/>
    <w:rsid w:val="37994C24"/>
    <w:rsid w:val="37A4695E"/>
    <w:rsid w:val="37A60062"/>
    <w:rsid w:val="37AA79A3"/>
    <w:rsid w:val="37B253AC"/>
    <w:rsid w:val="37B73B33"/>
    <w:rsid w:val="37C87091"/>
    <w:rsid w:val="37D42B5B"/>
    <w:rsid w:val="37E11252"/>
    <w:rsid w:val="37E8004A"/>
    <w:rsid w:val="37F048A0"/>
    <w:rsid w:val="37F14C7A"/>
    <w:rsid w:val="37F27E10"/>
    <w:rsid w:val="37FD1CC4"/>
    <w:rsid w:val="38132DC7"/>
    <w:rsid w:val="38283CA5"/>
    <w:rsid w:val="382932C1"/>
    <w:rsid w:val="382A51FA"/>
    <w:rsid w:val="382F4B08"/>
    <w:rsid w:val="38312A30"/>
    <w:rsid w:val="383B53FE"/>
    <w:rsid w:val="383C77C2"/>
    <w:rsid w:val="383D58E5"/>
    <w:rsid w:val="38526F11"/>
    <w:rsid w:val="38544E85"/>
    <w:rsid w:val="38605BE7"/>
    <w:rsid w:val="387266E8"/>
    <w:rsid w:val="387845AF"/>
    <w:rsid w:val="389425B0"/>
    <w:rsid w:val="38A00A0E"/>
    <w:rsid w:val="38A23923"/>
    <w:rsid w:val="38A81139"/>
    <w:rsid w:val="38A83ADF"/>
    <w:rsid w:val="38B10FD3"/>
    <w:rsid w:val="38BF21DB"/>
    <w:rsid w:val="38CE4F70"/>
    <w:rsid w:val="38D45077"/>
    <w:rsid w:val="38DC7DB9"/>
    <w:rsid w:val="38DD260A"/>
    <w:rsid w:val="38DF7F36"/>
    <w:rsid w:val="38E12A24"/>
    <w:rsid w:val="38E61A09"/>
    <w:rsid w:val="38E7522B"/>
    <w:rsid w:val="38F03DE8"/>
    <w:rsid w:val="38F172EC"/>
    <w:rsid w:val="38F8669B"/>
    <w:rsid w:val="38FF3D9D"/>
    <w:rsid w:val="390214DB"/>
    <w:rsid w:val="390D588D"/>
    <w:rsid w:val="391C3F3F"/>
    <w:rsid w:val="391F2C63"/>
    <w:rsid w:val="391F5244"/>
    <w:rsid w:val="392029D3"/>
    <w:rsid w:val="39225CE4"/>
    <w:rsid w:val="39226141"/>
    <w:rsid w:val="392635CF"/>
    <w:rsid w:val="392876F4"/>
    <w:rsid w:val="392A377B"/>
    <w:rsid w:val="393120C7"/>
    <w:rsid w:val="39352385"/>
    <w:rsid w:val="393E362D"/>
    <w:rsid w:val="39506E1D"/>
    <w:rsid w:val="39562BC7"/>
    <w:rsid w:val="395A55A8"/>
    <w:rsid w:val="395E6FAD"/>
    <w:rsid w:val="396252C6"/>
    <w:rsid w:val="396C6E6C"/>
    <w:rsid w:val="396D0C84"/>
    <w:rsid w:val="39716D8F"/>
    <w:rsid w:val="397F27D6"/>
    <w:rsid w:val="39882673"/>
    <w:rsid w:val="39920726"/>
    <w:rsid w:val="3995038E"/>
    <w:rsid w:val="39980102"/>
    <w:rsid w:val="399B2CB0"/>
    <w:rsid w:val="399F0B08"/>
    <w:rsid w:val="39A21AD0"/>
    <w:rsid w:val="39A87F2D"/>
    <w:rsid w:val="39AE1A04"/>
    <w:rsid w:val="39B54FFE"/>
    <w:rsid w:val="39B7679D"/>
    <w:rsid w:val="39C550B5"/>
    <w:rsid w:val="39C62DFD"/>
    <w:rsid w:val="39CE51AC"/>
    <w:rsid w:val="39DC14C7"/>
    <w:rsid w:val="39DC32CF"/>
    <w:rsid w:val="39DC5B33"/>
    <w:rsid w:val="39E14289"/>
    <w:rsid w:val="39E24BF4"/>
    <w:rsid w:val="39E53811"/>
    <w:rsid w:val="39E92488"/>
    <w:rsid w:val="39EF3377"/>
    <w:rsid w:val="39F63CA8"/>
    <w:rsid w:val="3A0C76D7"/>
    <w:rsid w:val="3A127640"/>
    <w:rsid w:val="3A1534FB"/>
    <w:rsid w:val="3A19194C"/>
    <w:rsid w:val="3A1C1F8B"/>
    <w:rsid w:val="3A1E479F"/>
    <w:rsid w:val="3A1F2356"/>
    <w:rsid w:val="3A204AEC"/>
    <w:rsid w:val="3A2200E6"/>
    <w:rsid w:val="3A233648"/>
    <w:rsid w:val="3A26059F"/>
    <w:rsid w:val="3A2D4580"/>
    <w:rsid w:val="3A3E0D77"/>
    <w:rsid w:val="3A450D78"/>
    <w:rsid w:val="3A4E34CE"/>
    <w:rsid w:val="3A504D64"/>
    <w:rsid w:val="3A5226E5"/>
    <w:rsid w:val="3A5610C1"/>
    <w:rsid w:val="3A6234A0"/>
    <w:rsid w:val="3A627DF4"/>
    <w:rsid w:val="3A791CD8"/>
    <w:rsid w:val="3A7E250A"/>
    <w:rsid w:val="3A7E4600"/>
    <w:rsid w:val="3A8025FB"/>
    <w:rsid w:val="3A895FAF"/>
    <w:rsid w:val="3A944AE9"/>
    <w:rsid w:val="3A9611FB"/>
    <w:rsid w:val="3AA23444"/>
    <w:rsid w:val="3AAB5217"/>
    <w:rsid w:val="3AAF39DD"/>
    <w:rsid w:val="3AB06356"/>
    <w:rsid w:val="3AB52727"/>
    <w:rsid w:val="3AC20A9E"/>
    <w:rsid w:val="3AC70A1B"/>
    <w:rsid w:val="3ACA5143"/>
    <w:rsid w:val="3ACC7E1E"/>
    <w:rsid w:val="3ADC43DB"/>
    <w:rsid w:val="3AE3685C"/>
    <w:rsid w:val="3AE40EAA"/>
    <w:rsid w:val="3AE77731"/>
    <w:rsid w:val="3AE86776"/>
    <w:rsid w:val="3AEB018A"/>
    <w:rsid w:val="3AF45B1A"/>
    <w:rsid w:val="3B000900"/>
    <w:rsid w:val="3B047A2C"/>
    <w:rsid w:val="3B0D012B"/>
    <w:rsid w:val="3B101F22"/>
    <w:rsid w:val="3B124C1B"/>
    <w:rsid w:val="3B144FE3"/>
    <w:rsid w:val="3B1479D8"/>
    <w:rsid w:val="3B163B4E"/>
    <w:rsid w:val="3B16679D"/>
    <w:rsid w:val="3B1725D5"/>
    <w:rsid w:val="3B1B785B"/>
    <w:rsid w:val="3B293484"/>
    <w:rsid w:val="3B2A3136"/>
    <w:rsid w:val="3B2B31E1"/>
    <w:rsid w:val="3B3245B6"/>
    <w:rsid w:val="3B390B4A"/>
    <w:rsid w:val="3B3E7BB5"/>
    <w:rsid w:val="3B4324A8"/>
    <w:rsid w:val="3B43293D"/>
    <w:rsid w:val="3B457B92"/>
    <w:rsid w:val="3B4604BD"/>
    <w:rsid w:val="3B4756B8"/>
    <w:rsid w:val="3B563B4D"/>
    <w:rsid w:val="3B5F7EA1"/>
    <w:rsid w:val="3B6049CB"/>
    <w:rsid w:val="3B622EBC"/>
    <w:rsid w:val="3B697A40"/>
    <w:rsid w:val="3B7010B2"/>
    <w:rsid w:val="3B72614F"/>
    <w:rsid w:val="3B733F3E"/>
    <w:rsid w:val="3B761F16"/>
    <w:rsid w:val="3B7B6258"/>
    <w:rsid w:val="3B7C16F1"/>
    <w:rsid w:val="3B7D36E1"/>
    <w:rsid w:val="3B8A52AF"/>
    <w:rsid w:val="3B8A6A1F"/>
    <w:rsid w:val="3B8E5C40"/>
    <w:rsid w:val="3B910482"/>
    <w:rsid w:val="3B9B6F13"/>
    <w:rsid w:val="3BB0575A"/>
    <w:rsid w:val="3BB16615"/>
    <w:rsid w:val="3BBD1447"/>
    <w:rsid w:val="3BC05AA5"/>
    <w:rsid w:val="3BCE0130"/>
    <w:rsid w:val="3BDA29D0"/>
    <w:rsid w:val="3BDC6833"/>
    <w:rsid w:val="3BE5760A"/>
    <w:rsid w:val="3BE619A4"/>
    <w:rsid w:val="3BE94B32"/>
    <w:rsid w:val="3BED1959"/>
    <w:rsid w:val="3BED69ED"/>
    <w:rsid w:val="3BF33BCB"/>
    <w:rsid w:val="3BF736C7"/>
    <w:rsid w:val="3BF91A21"/>
    <w:rsid w:val="3BFA6712"/>
    <w:rsid w:val="3BFD170B"/>
    <w:rsid w:val="3C04103F"/>
    <w:rsid w:val="3C0D7EBC"/>
    <w:rsid w:val="3C121BC1"/>
    <w:rsid w:val="3C130B57"/>
    <w:rsid w:val="3C176715"/>
    <w:rsid w:val="3C190282"/>
    <w:rsid w:val="3C20170F"/>
    <w:rsid w:val="3C35789E"/>
    <w:rsid w:val="3C3A17EA"/>
    <w:rsid w:val="3C3E6D60"/>
    <w:rsid w:val="3C4165AB"/>
    <w:rsid w:val="3C441041"/>
    <w:rsid w:val="3C4D4524"/>
    <w:rsid w:val="3C5639DE"/>
    <w:rsid w:val="3C571C05"/>
    <w:rsid w:val="3C6167B0"/>
    <w:rsid w:val="3C64352B"/>
    <w:rsid w:val="3C672E2C"/>
    <w:rsid w:val="3C6B0FA1"/>
    <w:rsid w:val="3C700C3E"/>
    <w:rsid w:val="3C731673"/>
    <w:rsid w:val="3C764FC0"/>
    <w:rsid w:val="3C82215E"/>
    <w:rsid w:val="3C89379F"/>
    <w:rsid w:val="3C8B3A72"/>
    <w:rsid w:val="3C8B5507"/>
    <w:rsid w:val="3C8D58BE"/>
    <w:rsid w:val="3C8E5FED"/>
    <w:rsid w:val="3C973C0D"/>
    <w:rsid w:val="3C9E20B1"/>
    <w:rsid w:val="3CB53A65"/>
    <w:rsid w:val="3CB95D6C"/>
    <w:rsid w:val="3CB9714D"/>
    <w:rsid w:val="3CC102AC"/>
    <w:rsid w:val="3CE03742"/>
    <w:rsid w:val="3CE360F2"/>
    <w:rsid w:val="3CE543AA"/>
    <w:rsid w:val="3CED0B38"/>
    <w:rsid w:val="3CEE5C15"/>
    <w:rsid w:val="3CF5496B"/>
    <w:rsid w:val="3CFA2F5E"/>
    <w:rsid w:val="3CFD798F"/>
    <w:rsid w:val="3D01019C"/>
    <w:rsid w:val="3D056133"/>
    <w:rsid w:val="3D072A0C"/>
    <w:rsid w:val="3D115586"/>
    <w:rsid w:val="3D197739"/>
    <w:rsid w:val="3D2871B7"/>
    <w:rsid w:val="3D2B2775"/>
    <w:rsid w:val="3D2D1023"/>
    <w:rsid w:val="3D317F54"/>
    <w:rsid w:val="3D370B7E"/>
    <w:rsid w:val="3D372F70"/>
    <w:rsid w:val="3D3B5E88"/>
    <w:rsid w:val="3D461DC9"/>
    <w:rsid w:val="3D500385"/>
    <w:rsid w:val="3D576CFB"/>
    <w:rsid w:val="3D5A44CB"/>
    <w:rsid w:val="3D5B5A4A"/>
    <w:rsid w:val="3D6025AF"/>
    <w:rsid w:val="3D6052EA"/>
    <w:rsid w:val="3D636B57"/>
    <w:rsid w:val="3D647CD4"/>
    <w:rsid w:val="3D6773D5"/>
    <w:rsid w:val="3D753B2D"/>
    <w:rsid w:val="3D7B49B3"/>
    <w:rsid w:val="3D7E5660"/>
    <w:rsid w:val="3D84454D"/>
    <w:rsid w:val="3D8720EB"/>
    <w:rsid w:val="3D8C2D13"/>
    <w:rsid w:val="3D8D259B"/>
    <w:rsid w:val="3D8D2E74"/>
    <w:rsid w:val="3D8E38BF"/>
    <w:rsid w:val="3D940183"/>
    <w:rsid w:val="3D94569F"/>
    <w:rsid w:val="3DA64C20"/>
    <w:rsid w:val="3DA704B5"/>
    <w:rsid w:val="3DB328C2"/>
    <w:rsid w:val="3DBA51B0"/>
    <w:rsid w:val="3DBF3C2B"/>
    <w:rsid w:val="3DC54FBA"/>
    <w:rsid w:val="3DCC12F0"/>
    <w:rsid w:val="3DD34439"/>
    <w:rsid w:val="3DD75419"/>
    <w:rsid w:val="3DE41CDC"/>
    <w:rsid w:val="3DE85142"/>
    <w:rsid w:val="3DEB52FD"/>
    <w:rsid w:val="3DF1250C"/>
    <w:rsid w:val="3DFC38E9"/>
    <w:rsid w:val="3E016AE6"/>
    <w:rsid w:val="3E187D1F"/>
    <w:rsid w:val="3E1C3525"/>
    <w:rsid w:val="3E200B4B"/>
    <w:rsid w:val="3E225DB0"/>
    <w:rsid w:val="3E2658AC"/>
    <w:rsid w:val="3E2B1230"/>
    <w:rsid w:val="3E2E7F0E"/>
    <w:rsid w:val="3E3D069E"/>
    <w:rsid w:val="3E483582"/>
    <w:rsid w:val="3E4F50F0"/>
    <w:rsid w:val="3E5337D0"/>
    <w:rsid w:val="3E537DE4"/>
    <w:rsid w:val="3E5527E2"/>
    <w:rsid w:val="3E554154"/>
    <w:rsid w:val="3E5F165E"/>
    <w:rsid w:val="3E650A83"/>
    <w:rsid w:val="3E6547E9"/>
    <w:rsid w:val="3E681019"/>
    <w:rsid w:val="3E6A28BE"/>
    <w:rsid w:val="3E6A6BB5"/>
    <w:rsid w:val="3E6B1778"/>
    <w:rsid w:val="3E6D548C"/>
    <w:rsid w:val="3E6D7B2B"/>
    <w:rsid w:val="3E8939E2"/>
    <w:rsid w:val="3E8C575B"/>
    <w:rsid w:val="3E8C7718"/>
    <w:rsid w:val="3E8D2247"/>
    <w:rsid w:val="3E8E0F69"/>
    <w:rsid w:val="3E904009"/>
    <w:rsid w:val="3E947135"/>
    <w:rsid w:val="3E9719E0"/>
    <w:rsid w:val="3E996659"/>
    <w:rsid w:val="3E9E1FC0"/>
    <w:rsid w:val="3EA300A7"/>
    <w:rsid w:val="3EB9306E"/>
    <w:rsid w:val="3EC3043C"/>
    <w:rsid w:val="3EC8679C"/>
    <w:rsid w:val="3EDB2CE7"/>
    <w:rsid w:val="3EDC3881"/>
    <w:rsid w:val="3EE0667B"/>
    <w:rsid w:val="3EE5288B"/>
    <w:rsid w:val="3EFF58DE"/>
    <w:rsid w:val="3F027DD0"/>
    <w:rsid w:val="3F175F24"/>
    <w:rsid w:val="3F232D0D"/>
    <w:rsid w:val="3F236822"/>
    <w:rsid w:val="3F2E1337"/>
    <w:rsid w:val="3F2E2497"/>
    <w:rsid w:val="3F3303B1"/>
    <w:rsid w:val="3F3607B2"/>
    <w:rsid w:val="3F380D4D"/>
    <w:rsid w:val="3F450C5E"/>
    <w:rsid w:val="3F4A339D"/>
    <w:rsid w:val="3F546E9E"/>
    <w:rsid w:val="3F5E47EB"/>
    <w:rsid w:val="3F6351E6"/>
    <w:rsid w:val="3F66563F"/>
    <w:rsid w:val="3F6775AE"/>
    <w:rsid w:val="3F6C5444"/>
    <w:rsid w:val="3F6E7773"/>
    <w:rsid w:val="3F780590"/>
    <w:rsid w:val="3F7826F6"/>
    <w:rsid w:val="3F7F2296"/>
    <w:rsid w:val="3F8578BC"/>
    <w:rsid w:val="3F8F5878"/>
    <w:rsid w:val="3F9F1936"/>
    <w:rsid w:val="3FA05939"/>
    <w:rsid w:val="3FA50111"/>
    <w:rsid w:val="3FA87B4A"/>
    <w:rsid w:val="3FAB5086"/>
    <w:rsid w:val="3FBD2DA4"/>
    <w:rsid w:val="3FBF2FE8"/>
    <w:rsid w:val="3FC52C55"/>
    <w:rsid w:val="3FCD21AF"/>
    <w:rsid w:val="3FDE02D2"/>
    <w:rsid w:val="3FE672B3"/>
    <w:rsid w:val="3FE8441C"/>
    <w:rsid w:val="3FED00AC"/>
    <w:rsid w:val="4002562A"/>
    <w:rsid w:val="400B5998"/>
    <w:rsid w:val="400C1708"/>
    <w:rsid w:val="400D463C"/>
    <w:rsid w:val="400D69C0"/>
    <w:rsid w:val="401E1F88"/>
    <w:rsid w:val="40266EE6"/>
    <w:rsid w:val="402A2B25"/>
    <w:rsid w:val="402D166A"/>
    <w:rsid w:val="403326AF"/>
    <w:rsid w:val="403E203C"/>
    <w:rsid w:val="40406945"/>
    <w:rsid w:val="405733C5"/>
    <w:rsid w:val="40595063"/>
    <w:rsid w:val="405B2555"/>
    <w:rsid w:val="40653402"/>
    <w:rsid w:val="40654256"/>
    <w:rsid w:val="406E2D1C"/>
    <w:rsid w:val="407203A7"/>
    <w:rsid w:val="4075475E"/>
    <w:rsid w:val="407A0990"/>
    <w:rsid w:val="407A1956"/>
    <w:rsid w:val="407C3AE5"/>
    <w:rsid w:val="407E45ED"/>
    <w:rsid w:val="407F1C79"/>
    <w:rsid w:val="4083285F"/>
    <w:rsid w:val="4083477A"/>
    <w:rsid w:val="409B660A"/>
    <w:rsid w:val="40A843C0"/>
    <w:rsid w:val="40A93DFB"/>
    <w:rsid w:val="40A96AA7"/>
    <w:rsid w:val="40B04F11"/>
    <w:rsid w:val="40BE466E"/>
    <w:rsid w:val="40C04B53"/>
    <w:rsid w:val="40C266AB"/>
    <w:rsid w:val="40C27447"/>
    <w:rsid w:val="40CE4185"/>
    <w:rsid w:val="40D641E4"/>
    <w:rsid w:val="40DD566B"/>
    <w:rsid w:val="40DD7A15"/>
    <w:rsid w:val="40E70FDE"/>
    <w:rsid w:val="40EF3B05"/>
    <w:rsid w:val="40F676A4"/>
    <w:rsid w:val="40FF5264"/>
    <w:rsid w:val="4104251E"/>
    <w:rsid w:val="41080CDA"/>
    <w:rsid w:val="411266A1"/>
    <w:rsid w:val="41162C62"/>
    <w:rsid w:val="412A2C1A"/>
    <w:rsid w:val="412D06F1"/>
    <w:rsid w:val="412D7B4F"/>
    <w:rsid w:val="412E6E8A"/>
    <w:rsid w:val="413362A7"/>
    <w:rsid w:val="41350217"/>
    <w:rsid w:val="41356368"/>
    <w:rsid w:val="413A07A9"/>
    <w:rsid w:val="414311A9"/>
    <w:rsid w:val="415809BC"/>
    <w:rsid w:val="415E7F1E"/>
    <w:rsid w:val="4163168B"/>
    <w:rsid w:val="4163256C"/>
    <w:rsid w:val="41645CF3"/>
    <w:rsid w:val="41684FED"/>
    <w:rsid w:val="41705CAC"/>
    <w:rsid w:val="41714948"/>
    <w:rsid w:val="417852FE"/>
    <w:rsid w:val="41792489"/>
    <w:rsid w:val="4180461A"/>
    <w:rsid w:val="41811514"/>
    <w:rsid w:val="418140CD"/>
    <w:rsid w:val="418718DD"/>
    <w:rsid w:val="41873B75"/>
    <w:rsid w:val="41933D70"/>
    <w:rsid w:val="41975AE6"/>
    <w:rsid w:val="419A0534"/>
    <w:rsid w:val="419C6F6E"/>
    <w:rsid w:val="41A7672E"/>
    <w:rsid w:val="41A970CC"/>
    <w:rsid w:val="41AB30BD"/>
    <w:rsid w:val="41B06503"/>
    <w:rsid w:val="41B15F81"/>
    <w:rsid w:val="41C16449"/>
    <w:rsid w:val="41E12D4A"/>
    <w:rsid w:val="41E82F0A"/>
    <w:rsid w:val="41EA07BD"/>
    <w:rsid w:val="41F22E27"/>
    <w:rsid w:val="41F45A1C"/>
    <w:rsid w:val="41F93758"/>
    <w:rsid w:val="41FA7928"/>
    <w:rsid w:val="42101E16"/>
    <w:rsid w:val="421337A1"/>
    <w:rsid w:val="42187DAE"/>
    <w:rsid w:val="42280A06"/>
    <w:rsid w:val="422C1E62"/>
    <w:rsid w:val="4238215D"/>
    <w:rsid w:val="42387696"/>
    <w:rsid w:val="426664F2"/>
    <w:rsid w:val="42666616"/>
    <w:rsid w:val="4267619E"/>
    <w:rsid w:val="426B5D0D"/>
    <w:rsid w:val="426E0E54"/>
    <w:rsid w:val="42746CC9"/>
    <w:rsid w:val="42770358"/>
    <w:rsid w:val="42782D0E"/>
    <w:rsid w:val="427C3379"/>
    <w:rsid w:val="42812BEB"/>
    <w:rsid w:val="428546DC"/>
    <w:rsid w:val="428759CF"/>
    <w:rsid w:val="428C3A7A"/>
    <w:rsid w:val="42917131"/>
    <w:rsid w:val="429F568C"/>
    <w:rsid w:val="42A81C01"/>
    <w:rsid w:val="42A823D1"/>
    <w:rsid w:val="42BD1BBE"/>
    <w:rsid w:val="42BE31F4"/>
    <w:rsid w:val="42C23654"/>
    <w:rsid w:val="42CA6FBD"/>
    <w:rsid w:val="42E23496"/>
    <w:rsid w:val="42E87A95"/>
    <w:rsid w:val="42EB6FAA"/>
    <w:rsid w:val="42F06F1B"/>
    <w:rsid w:val="42F90BB8"/>
    <w:rsid w:val="43011432"/>
    <w:rsid w:val="43037E1E"/>
    <w:rsid w:val="431567DE"/>
    <w:rsid w:val="431B24E0"/>
    <w:rsid w:val="431F46B8"/>
    <w:rsid w:val="432129E2"/>
    <w:rsid w:val="43224918"/>
    <w:rsid w:val="432329D1"/>
    <w:rsid w:val="4337416F"/>
    <w:rsid w:val="433A4C90"/>
    <w:rsid w:val="43441D8D"/>
    <w:rsid w:val="43441DEB"/>
    <w:rsid w:val="4345375F"/>
    <w:rsid w:val="43455C66"/>
    <w:rsid w:val="43456F8D"/>
    <w:rsid w:val="434B6E74"/>
    <w:rsid w:val="435436B7"/>
    <w:rsid w:val="4357300A"/>
    <w:rsid w:val="43617533"/>
    <w:rsid w:val="43654953"/>
    <w:rsid w:val="43675239"/>
    <w:rsid w:val="43683AE3"/>
    <w:rsid w:val="437300B3"/>
    <w:rsid w:val="437D708F"/>
    <w:rsid w:val="438028DB"/>
    <w:rsid w:val="43811301"/>
    <w:rsid w:val="438218B5"/>
    <w:rsid w:val="438D25B3"/>
    <w:rsid w:val="43933756"/>
    <w:rsid w:val="439C453E"/>
    <w:rsid w:val="43B001FE"/>
    <w:rsid w:val="43B13CDD"/>
    <w:rsid w:val="43BB1566"/>
    <w:rsid w:val="43BE6232"/>
    <w:rsid w:val="43BE67A1"/>
    <w:rsid w:val="43C91A5D"/>
    <w:rsid w:val="43CA4D0A"/>
    <w:rsid w:val="43CF6547"/>
    <w:rsid w:val="43D03A61"/>
    <w:rsid w:val="43D349E2"/>
    <w:rsid w:val="43D34DCA"/>
    <w:rsid w:val="43D951C6"/>
    <w:rsid w:val="43D95633"/>
    <w:rsid w:val="43DA1716"/>
    <w:rsid w:val="43E202FC"/>
    <w:rsid w:val="43E22422"/>
    <w:rsid w:val="43F403A7"/>
    <w:rsid w:val="43F738D0"/>
    <w:rsid w:val="43F97366"/>
    <w:rsid w:val="43FA75B3"/>
    <w:rsid w:val="43FB5DD1"/>
    <w:rsid w:val="44011F00"/>
    <w:rsid w:val="440D376B"/>
    <w:rsid w:val="4414531D"/>
    <w:rsid w:val="441C152A"/>
    <w:rsid w:val="442C66DD"/>
    <w:rsid w:val="44370438"/>
    <w:rsid w:val="44385C50"/>
    <w:rsid w:val="443F494A"/>
    <w:rsid w:val="44413EB4"/>
    <w:rsid w:val="44415838"/>
    <w:rsid w:val="44442356"/>
    <w:rsid w:val="444529B0"/>
    <w:rsid w:val="4449591C"/>
    <w:rsid w:val="445439C0"/>
    <w:rsid w:val="446F1124"/>
    <w:rsid w:val="447C700B"/>
    <w:rsid w:val="447F27A2"/>
    <w:rsid w:val="44881AD7"/>
    <w:rsid w:val="448E0C96"/>
    <w:rsid w:val="44947ABC"/>
    <w:rsid w:val="44982F38"/>
    <w:rsid w:val="44A41552"/>
    <w:rsid w:val="44A4323A"/>
    <w:rsid w:val="44A76CF6"/>
    <w:rsid w:val="44AC1EE5"/>
    <w:rsid w:val="44AD1FCC"/>
    <w:rsid w:val="44B81444"/>
    <w:rsid w:val="44BD0353"/>
    <w:rsid w:val="44C02694"/>
    <w:rsid w:val="44CD31E2"/>
    <w:rsid w:val="44DD2005"/>
    <w:rsid w:val="44DD62F3"/>
    <w:rsid w:val="44DF60D4"/>
    <w:rsid w:val="44E04549"/>
    <w:rsid w:val="44F32FB8"/>
    <w:rsid w:val="44FF0CFC"/>
    <w:rsid w:val="45010547"/>
    <w:rsid w:val="450A37A6"/>
    <w:rsid w:val="450F68E6"/>
    <w:rsid w:val="4513509F"/>
    <w:rsid w:val="45160B16"/>
    <w:rsid w:val="451A3E3D"/>
    <w:rsid w:val="453A3D5A"/>
    <w:rsid w:val="45401AF6"/>
    <w:rsid w:val="454B22CD"/>
    <w:rsid w:val="454E009D"/>
    <w:rsid w:val="45511241"/>
    <w:rsid w:val="45570263"/>
    <w:rsid w:val="45582175"/>
    <w:rsid w:val="455B00AB"/>
    <w:rsid w:val="455D53F3"/>
    <w:rsid w:val="455D7CE5"/>
    <w:rsid w:val="455E543A"/>
    <w:rsid w:val="45605DF9"/>
    <w:rsid w:val="45630C39"/>
    <w:rsid w:val="456526DC"/>
    <w:rsid w:val="456B6252"/>
    <w:rsid w:val="45722531"/>
    <w:rsid w:val="45733DC0"/>
    <w:rsid w:val="45912560"/>
    <w:rsid w:val="459865CE"/>
    <w:rsid w:val="459C0CF6"/>
    <w:rsid w:val="45B1654F"/>
    <w:rsid w:val="45BA3A4B"/>
    <w:rsid w:val="45BC2451"/>
    <w:rsid w:val="45BC6CD1"/>
    <w:rsid w:val="45C168FC"/>
    <w:rsid w:val="45C9303D"/>
    <w:rsid w:val="45C95507"/>
    <w:rsid w:val="45D0102E"/>
    <w:rsid w:val="45D90843"/>
    <w:rsid w:val="45D976C4"/>
    <w:rsid w:val="45E42AD7"/>
    <w:rsid w:val="45F21CCB"/>
    <w:rsid w:val="45FE6567"/>
    <w:rsid w:val="46177320"/>
    <w:rsid w:val="46201378"/>
    <w:rsid w:val="462036D5"/>
    <w:rsid w:val="46226875"/>
    <w:rsid w:val="46276A68"/>
    <w:rsid w:val="46317741"/>
    <w:rsid w:val="46423CE6"/>
    <w:rsid w:val="46445AA3"/>
    <w:rsid w:val="464B7691"/>
    <w:rsid w:val="464E4459"/>
    <w:rsid w:val="464F7D9C"/>
    <w:rsid w:val="46510993"/>
    <w:rsid w:val="465175DE"/>
    <w:rsid w:val="465869CB"/>
    <w:rsid w:val="46597DAF"/>
    <w:rsid w:val="465D4024"/>
    <w:rsid w:val="4660270E"/>
    <w:rsid w:val="466753B5"/>
    <w:rsid w:val="466C2849"/>
    <w:rsid w:val="46743C3C"/>
    <w:rsid w:val="468119D1"/>
    <w:rsid w:val="468A7785"/>
    <w:rsid w:val="46955E71"/>
    <w:rsid w:val="469D2ABE"/>
    <w:rsid w:val="46A80D82"/>
    <w:rsid w:val="46AD46D2"/>
    <w:rsid w:val="46B26810"/>
    <w:rsid w:val="46BB7BAE"/>
    <w:rsid w:val="46BF304B"/>
    <w:rsid w:val="46C05933"/>
    <w:rsid w:val="46C20EBF"/>
    <w:rsid w:val="46C91702"/>
    <w:rsid w:val="46CB3B16"/>
    <w:rsid w:val="46CE4EDF"/>
    <w:rsid w:val="46D06061"/>
    <w:rsid w:val="46DA25C3"/>
    <w:rsid w:val="46DB4025"/>
    <w:rsid w:val="46E40F07"/>
    <w:rsid w:val="46E813A4"/>
    <w:rsid w:val="46E94533"/>
    <w:rsid w:val="46E97115"/>
    <w:rsid w:val="46F575B9"/>
    <w:rsid w:val="46FE6058"/>
    <w:rsid w:val="46FF6008"/>
    <w:rsid w:val="470457E6"/>
    <w:rsid w:val="47173C62"/>
    <w:rsid w:val="47185071"/>
    <w:rsid w:val="471C3E9C"/>
    <w:rsid w:val="47210A51"/>
    <w:rsid w:val="472530E4"/>
    <w:rsid w:val="47262F6D"/>
    <w:rsid w:val="47293E0F"/>
    <w:rsid w:val="47307DD7"/>
    <w:rsid w:val="473C1E11"/>
    <w:rsid w:val="473E2FCD"/>
    <w:rsid w:val="473F409F"/>
    <w:rsid w:val="47402C33"/>
    <w:rsid w:val="4741268A"/>
    <w:rsid w:val="47496A9E"/>
    <w:rsid w:val="474C23A8"/>
    <w:rsid w:val="475029D2"/>
    <w:rsid w:val="475603F6"/>
    <w:rsid w:val="4764158A"/>
    <w:rsid w:val="476C7B45"/>
    <w:rsid w:val="476D0C9F"/>
    <w:rsid w:val="476E64B1"/>
    <w:rsid w:val="47722A18"/>
    <w:rsid w:val="47741D0C"/>
    <w:rsid w:val="47805970"/>
    <w:rsid w:val="47876B9F"/>
    <w:rsid w:val="478B55C7"/>
    <w:rsid w:val="478C0EC4"/>
    <w:rsid w:val="478F6E5A"/>
    <w:rsid w:val="479236A7"/>
    <w:rsid w:val="47953EA1"/>
    <w:rsid w:val="47A213C0"/>
    <w:rsid w:val="47B57B67"/>
    <w:rsid w:val="47B62E03"/>
    <w:rsid w:val="47B76453"/>
    <w:rsid w:val="47B95B8F"/>
    <w:rsid w:val="47C2640D"/>
    <w:rsid w:val="47C410F3"/>
    <w:rsid w:val="47C82219"/>
    <w:rsid w:val="47D52482"/>
    <w:rsid w:val="47DC4284"/>
    <w:rsid w:val="47DC44AD"/>
    <w:rsid w:val="47DF7B1C"/>
    <w:rsid w:val="47E50EDA"/>
    <w:rsid w:val="47E60318"/>
    <w:rsid w:val="47E8372E"/>
    <w:rsid w:val="47F15AAE"/>
    <w:rsid w:val="47F21EF0"/>
    <w:rsid w:val="47F5197C"/>
    <w:rsid w:val="47F941DE"/>
    <w:rsid w:val="47F95DB7"/>
    <w:rsid w:val="480F66E3"/>
    <w:rsid w:val="481742C5"/>
    <w:rsid w:val="481D08A3"/>
    <w:rsid w:val="481D120F"/>
    <w:rsid w:val="481E59F2"/>
    <w:rsid w:val="482105C0"/>
    <w:rsid w:val="48211E7E"/>
    <w:rsid w:val="482C40A9"/>
    <w:rsid w:val="48342F88"/>
    <w:rsid w:val="483510C7"/>
    <w:rsid w:val="484F3DFE"/>
    <w:rsid w:val="48554F42"/>
    <w:rsid w:val="485615D5"/>
    <w:rsid w:val="485C39F4"/>
    <w:rsid w:val="485E7ACC"/>
    <w:rsid w:val="4862142D"/>
    <w:rsid w:val="48626E30"/>
    <w:rsid w:val="48636ED0"/>
    <w:rsid w:val="48680479"/>
    <w:rsid w:val="486A4A47"/>
    <w:rsid w:val="487114CD"/>
    <w:rsid w:val="48766E5E"/>
    <w:rsid w:val="487835F2"/>
    <w:rsid w:val="487A69DB"/>
    <w:rsid w:val="4889205F"/>
    <w:rsid w:val="48937E9F"/>
    <w:rsid w:val="48952A5D"/>
    <w:rsid w:val="489701E4"/>
    <w:rsid w:val="489711F0"/>
    <w:rsid w:val="4898120E"/>
    <w:rsid w:val="489C5552"/>
    <w:rsid w:val="48AB0568"/>
    <w:rsid w:val="48AB63B2"/>
    <w:rsid w:val="48B23A8E"/>
    <w:rsid w:val="48BA110B"/>
    <w:rsid w:val="48C170BE"/>
    <w:rsid w:val="48CD0CC0"/>
    <w:rsid w:val="48CF57E3"/>
    <w:rsid w:val="48D376B5"/>
    <w:rsid w:val="48D42363"/>
    <w:rsid w:val="48D8709A"/>
    <w:rsid w:val="48D949EA"/>
    <w:rsid w:val="48E1069F"/>
    <w:rsid w:val="48EF737D"/>
    <w:rsid w:val="48F73D54"/>
    <w:rsid w:val="48FA28F1"/>
    <w:rsid w:val="48FB457E"/>
    <w:rsid w:val="4905290C"/>
    <w:rsid w:val="49063785"/>
    <w:rsid w:val="490F3F6D"/>
    <w:rsid w:val="4913307D"/>
    <w:rsid w:val="491A0D1D"/>
    <w:rsid w:val="491C548A"/>
    <w:rsid w:val="491D1B81"/>
    <w:rsid w:val="492F531F"/>
    <w:rsid w:val="492F6636"/>
    <w:rsid w:val="492F7E36"/>
    <w:rsid w:val="49405D5E"/>
    <w:rsid w:val="49553696"/>
    <w:rsid w:val="49561E92"/>
    <w:rsid w:val="496A1DB8"/>
    <w:rsid w:val="497016DD"/>
    <w:rsid w:val="4971045B"/>
    <w:rsid w:val="4979031F"/>
    <w:rsid w:val="497976FA"/>
    <w:rsid w:val="49833A3E"/>
    <w:rsid w:val="49896678"/>
    <w:rsid w:val="499A4087"/>
    <w:rsid w:val="49A42C3A"/>
    <w:rsid w:val="49A67E4A"/>
    <w:rsid w:val="49AE68B8"/>
    <w:rsid w:val="49BF4865"/>
    <w:rsid w:val="49C068FC"/>
    <w:rsid w:val="49C60139"/>
    <w:rsid w:val="49C63B01"/>
    <w:rsid w:val="49CA5E32"/>
    <w:rsid w:val="49E6704C"/>
    <w:rsid w:val="49E86AB7"/>
    <w:rsid w:val="49EE6A1F"/>
    <w:rsid w:val="49EF23AD"/>
    <w:rsid w:val="49F04D11"/>
    <w:rsid w:val="49F14CC3"/>
    <w:rsid w:val="49F20CE7"/>
    <w:rsid w:val="49FB322B"/>
    <w:rsid w:val="49FD6413"/>
    <w:rsid w:val="49FE1236"/>
    <w:rsid w:val="4A0A50FA"/>
    <w:rsid w:val="4A147B2E"/>
    <w:rsid w:val="4A192C26"/>
    <w:rsid w:val="4A1C2F72"/>
    <w:rsid w:val="4A314103"/>
    <w:rsid w:val="4A3B617B"/>
    <w:rsid w:val="4A3D4FF8"/>
    <w:rsid w:val="4A3F629B"/>
    <w:rsid w:val="4A400106"/>
    <w:rsid w:val="4A416D23"/>
    <w:rsid w:val="4A4C1621"/>
    <w:rsid w:val="4A546A31"/>
    <w:rsid w:val="4A561E40"/>
    <w:rsid w:val="4A5F5280"/>
    <w:rsid w:val="4A6129DF"/>
    <w:rsid w:val="4A691BA3"/>
    <w:rsid w:val="4A6A1FDF"/>
    <w:rsid w:val="4A75264F"/>
    <w:rsid w:val="4A8622B6"/>
    <w:rsid w:val="4A877D6A"/>
    <w:rsid w:val="4A88661D"/>
    <w:rsid w:val="4A925CA1"/>
    <w:rsid w:val="4AA13962"/>
    <w:rsid w:val="4AA519A3"/>
    <w:rsid w:val="4AA93C99"/>
    <w:rsid w:val="4AAA1971"/>
    <w:rsid w:val="4AB27100"/>
    <w:rsid w:val="4ABD09E3"/>
    <w:rsid w:val="4AC73EF8"/>
    <w:rsid w:val="4AC878DE"/>
    <w:rsid w:val="4ADB40EF"/>
    <w:rsid w:val="4ADD4949"/>
    <w:rsid w:val="4ADD54C0"/>
    <w:rsid w:val="4ADF3B00"/>
    <w:rsid w:val="4AE44288"/>
    <w:rsid w:val="4AE775D1"/>
    <w:rsid w:val="4AE86A3E"/>
    <w:rsid w:val="4AF37F3C"/>
    <w:rsid w:val="4AF7270C"/>
    <w:rsid w:val="4AFC08D7"/>
    <w:rsid w:val="4AFC315D"/>
    <w:rsid w:val="4B084D13"/>
    <w:rsid w:val="4B0C10BD"/>
    <w:rsid w:val="4B117CCB"/>
    <w:rsid w:val="4B252E26"/>
    <w:rsid w:val="4B2E0642"/>
    <w:rsid w:val="4B33627A"/>
    <w:rsid w:val="4B356505"/>
    <w:rsid w:val="4B3A18E6"/>
    <w:rsid w:val="4B3A331C"/>
    <w:rsid w:val="4B3A4DD8"/>
    <w:rsid w:val="4B3D32A5"/>
    <w:rsid w:val="4B46237C"/>
    <w:rsid w:val="4B503E7D"/>
    <w:rsid w:val="4B5526A6"/>
    <w:rsid w:val="4B6A739A"/>
    <w:rsid w:val="4B6B2FC4"/>
    <w:rsid w:val="4B6E666B"/>
    <w:rsid w:val="4B816AF3"/>
    <w:rsid w:val="4B8273E2"/>
    <w:rsid w:val="4B83434C"/>
    <w:rsid w:val="4B84080B"/>
    <w:rsid w:val="4B8D026C"/>
    <w:rsid w:val="4B96268C"/>
    <w:rsid w:val="4B972903"/>
    <w:rsid w:val="4B9F32A8"/>
    <w:rsid w:val="4BBA5C6F"/>
    <w:rsid w:val="4BC3761F"/>
    <w:rsid w:val="4BE01CB1"/>
    <w:rsid w:val="4BE4657C"/>
    <w:rsid w:val="4BEE2702"/>
    <w:rsid w:val="4BF1539E"/>
    <w:rsid w:val="4BF72B06"/>
    <w:rsid w:val="4BF94856"/>
    <w:rsid w:val="4C03562B"/>
    <w:rsid w:val="4C0700C6"/>
    <w:rsid w:val="4C0C614B"/>
    <w:rsid w:val="4C0D69A5"/>
    <w:rsid w:val="4C114E73"/>
    <w:rsid w:val="4C15308B"/>
    <w:rsid w:val="4C1B0CF0"/>
    <w:rsid w:val="4C276414"/>
    <w:rsid w:val="4C2F0BD5"/>
    <w:rsid w:val="4C30348B"/>
    <w:rsid w:val="4C3449C0"/>
    <w:rsid w:val="4C457022"/>
    <w:rsid w:val="4C457E06"/>
    <w:rsid w:val="4C482B52"/>
    <w:rsid w:val="4C486022"/>
    <w:rsid w:val="4C4C396A"/>
    <w:rsid w:val="4C5653EF"/>
    <w:rsid w:val="4C613A0C"/>
    <w:rsid w:val="4C6E490F"/>
    <w:rsid w:val="4C761AE5"/>
    <w:rsid w:val="4C7A3E0A"/>
    <w:rsid w:val="4C8D2725"/>
    <w:rsid w:val="4C927C67"/>
    <w:rsid w:val="4C96024D"/>
    <w:rsid w:val="4C992C68"/>
    <w:rsid w:val="4C9A24A5"/>
    <w:rsid w:val="4C9B51D5"/>
    <w:rsid w:val="4CB4751A"/>
    <w:rsid w:val="4CBD57DA"/>
    <w:rsid w:val="4CCE05D1"/>
    <w:rsid w:val="4CD715B6"/>
    <w:rsid w:val="4CDB466D"/>
    <w:rsid w:val="4CE239C2"/>
    <w:rsid w:val="4CE34671"/>
    <w:rsid w:val="4CFE58B7"/>
    <w:rsid w:val="4D0D5045"/>
    <w:rsid w:val="4D142642"/>
    <w:rsid w:val="4D176CED"/>
    <w:rsid w:val="4D241DA1"/>
    <w:rsid w:val="4D2A6DE6"/>
    <w:rsid w:val="4D2D4F3D"/>
    <w:rsid w:val="4D3A472C"/>
    <w:rsid w:val="4D4E76C1"/>
    <w:rsid w:val="4D5C35DB"/>
    <w:rsid w:val="4D603556"/>
    <w:rsid w:val="4D694853"/>
    <w:rsid w:val="4D6A5234"/>
    <w:rsid w:val="4D6C0FAE"/>
    <w:rsid w:val="4D6E3730"/>
    <w:rsid w:val="4D6E6050"/>
    <w:rsid w:val="4D7B7388"/>
    <w:rsid w:val="4D7D0B22"/>
    <w:rsid w:val="4D8C1650"/>
    <w:rsid w:val="4D933D82"/>
    <w:rsid w:val="4D964BDE"/>
    <w:rsid w:val="4DA22F6F"/>
    <w:rsid w:val="4DA34D99"/>
    <w:rsid w:val="4DA366F2"/>
    <w:rsid w:val="4DB82445"/>
    <w:rsid w:val="4DC43E1F"/>
    <w:rsid w:val="4DC808DA"/>
    <w:rsid w:val="4DCA651D"/>
    <w:rsid w:val="4DD41FFC"/>
    <w:rsid w:val="4DD455C4"/>
    <w:rsid w:val="4DD46851"/>
    <w:rsid w:val="4DED17F1"/>
    <w:rsid w:val="4DEE1BA4"/>
    <w:rsid w:val="4DF22F98"/>
    <w:rsid w:val="4DF85277"/>
    <w:rsid w:val="4DFA7C3B"/>
    <w:rsid w:val="4DFC5B74"/>
    <w:rsid w:val="4E00643A"/>
    <w:rsid w:val="4E0B4C6B"/>
    <w:rsid w:val="4E1A5E9B"/>
    <w:rsid w:val="4E1F6FFD"/>
    <w:rsid w:val="4E206385"/>
    <w:rsid w:val="4E220315"/>
    <w:rsid w:val="4E232188"/>
    <w:rsid w:val="4E2807AC"/>
    <w:rsid w:val="4E2B750E"/>
    <w:rsid w:val="4E30293B"/>
    <w:rsid w:val="4E394DF5"/>
    <w:rsid w:val="4E3A7F99"/>
    <w:rsid w:val="4E4A2C3D"/>
    <w:rsid w:val="4E4C2981"/>
    <w:rsid w:val="4E525C89"/>
    <w:rsid w:val="4E5912BC"/>
    <w:rsid w:val="4E5A52AA"/>
    <w:rsid w:val="4E623E5F"/>
    <w:rsid w:val="4E69351D"/>
    <w:rsid w:val="4E6C7842"/>
    <w:rsid w:val="4E6E437B"/>
    <w:rsid w:val="4E707CB4"/>
    <w:rsid w:val="4E7146D6"/>
    <w:rsid w:val="4E716DD6"/>
    <w:rsid w:val="4E797619"/>
    <w:rsid w:val="4E7D41EF"/>
    <w:rsid w:val="4E7D7214"/>
    <w:rsid w:val="4E8743CF"/>
    <w:rsid w:val="4E8A19A2"/>
    <w:rsid w:val="4E8B6297"/>
    <w:rsid w:val="4E8D2B5B"/>
    <w:rsid w:val="4E9E37C4"/>
    <w:rsid w:val="4EA47ED4"/>
    <w:rsid w:val="4EA73499"/>
    <w:rsid w:val="4EAF6660"/>
    <w:rsid w:val="4EB70230"/>
    <w:rsid w:val="4EC0295F"/>
    <w:rsid w:val="4EC112A5"/>
    <w:rsid w:val="4EC273B5"/>
    <w:rsid w:val="4EC27DC2"/>
    <w:rsid w:val="4EC31609"/>
    <w:rsid w:val="4EC9125B"/>
    <w:rsid w:val="4ECD7A91"/>
    <w:rsid w:val="4ED7559C"/>
    <w:rsid w:val="4EDA2711"/>
    <w:rsid w:val="4EE520BF"/>
    <w:rsid w:val="4EEE423D"/>
    <w:rsid w:val="4F020E81"/>
    <w:rsid w:val="4F05494C"/>
    <w:rsid w:val="4F0D50A9"/>
    <w:rsid w:val="4F1535E3"/>
    <w:rsid w:val="4F1813ED"/>
    <w:rsid w:val="4F1867DF"/>
    <w:rsid w:val="4F1A62E3"/>
    <w:rsid w:val="4F20737B"/>
    <w:rsid w:val="4F253B0A"/>
    <w:rsid w:val="4F274B63"/>
    <w:rsid w:val="4F311C64"/>
    <w:rsid w:val="4F363F69"/>
    <w:rsid w:val="4F4022BC"/>
    <w:rsid w:val="4F460289"/>
    <w:rsid w:val="4F4E1D81"/>
    <w:rsid w:val="4F50081E"/>
    <w:rsid w:val="4F510C33"/>
    <w:rsid w:val="4F533415"/>
    <w:rsid w:val="4F5F1BB6"/>
    <w:rsid w:val="4F7223E0"/>
    <w:rsid w:val="4F737BC5"/>
    <w:rsid w:val="4F8306AF"/>
    <w:rsid w:val="4F897829"/>
    <w:rsid w:val="4F8C04F3"/>
    <w:rsid w:val="4F8E053B"/>
    <w:rsid w:val="4F9667B6"/>
    <w:rsid w:val="4F970DE9"/>
    <w:rsid w:val="4F971FC4"/>
    <w:rsid w:val="4F9B749E"/>
    <w:rsid w:val="4FA5268C"/>
    <w:rsid w:val="4FA72EC6"/>
    <w:rsid w:val="4FA84803"/>
    <w:rsid w:val="4FB14873"/>
    <w:rsid w:val="4FC804D5"/>
    <w:rsid w:val="4FCC1A25"/>
    <w:rsid w:val="4FE21BA6"/>
    <w:rsid w:val="4FE31A0B"/>
    <w:rsid w:val="4FE73A6D"/>
    <w:rsid w:val="4FEB699A"/>
    <w:rsid w:val="4FF22676"/>
    <w:rsid w:val="4FFE1B06"/>
    <w:rsid w:val="50047F66"/>
    <w:rsid w:val="50051019"/>
    <w:rsid w:val="50090729"/>
    <w:rsid w:val="500A40D7"/>
    <w:rsid w:val="502138A5"/>
    <w:rsid w:val="502723B7"/>
    <w:rsid w:val="503559EC"/>
    <w:rsid w:val="5048257B"/>
    <w:rsid w:val="505A67EB"/>
    <w:rsid w:val="507157DD"/>
    <w:rsid w:val="50750658"/>
    <w:rsid w:val="50765757"/>
    <w:rsid w:val="507B5639"/>
    <w:rsid w:val="507C1E50"/>
    <w:rsid w:val="508C15FC"/>
    <w:rsid w:val="509A4F40"/>
    <w:rsid w:val="50A453B0"/>
    <w:rsid w:val="50A54361"/>
    <w:rsid w:val="50A76EC8"/>
    <w:rsid w:val="50AC248D"/>
    <w:rsid w:val="50B63FD8"/>
    <w:rsid w:val="50BB47E0"/>
    <w:rsid w:val="50BD18A9"/>
    <w:rsid w:val="50C142A9"/>
    <w:rsid w:val="50C4646F"/>
    <w:rsid w:val="50C46BEE"/>
    <w:rsid w:val="50C85FB7"/>
    <w:rsid w:val="50DC43A9"/>
    <w:rsid w:val="50E02CFE"/>
    <w:rsid w:val="50E33CEC"/>
    <w:rsid w:val="50FC73BD"/>
    <w:rsid w:val="5104794E"/>
    <w:rsid w:val="5107352A"/>
    <w:rsid w:val="510F1A3E"/>
    <w:rsid w:val="5110524E"/>
    <w:rsid w:val="511C360D"/>
    <w:rsid w:val="511C56B7"/>
    <w:rsid w:val="511D153D"/>
    <w:rsid w:val="51205FD8"/>
    <w:rsid w:val="513C4376"/>
    <w:rsid w:val="51400930"/>
    <w:rsid w:val="51435D0C"/>
    <w:rsid w:val="5144296E"/>
    <w:rsid w:val="51446169"/>
    <w:rsid w:val="51453FF0"/>
    <w:rsid w:val="514F5C22"/>
    <w:rsid w:val="515E509C"/>
    <w:rsid w:val="516B6A17"/>
    <w:rsid w:val="516E22FB"/>
    <w:rsid w:val="517765FC"/>
    <w:rsid w:val="517D19DC"/>
    <w:rsid w:val="51893EC7"/>
    <w:rsid w:val="51935212"/>
    <w:rsid w:val="519A032B"/>
    <w:rsid w:val="519E21FD"/>
    <w:rsid w:val="51A6048B"/>
    <w:rsid w:val="51AA50F9"/>
    <w:rsid w:val="51AF4074"/>
    <w:rsid w:val="51B06B92"/>
    <w:rsid w:val="51B07591"/>
    <w:rsid w:val="51B43002"/>
    <w:rsid w:val="51BA4306"/>
    <w:rsid w:val="51BB1A11"/>
    <w:rsid w:val="51BD6C11"/>
    <w:rsid w:val="51BF6DF9"/>
    <w:rsid w:val="51C770AC"/>
    <w:rsid w:val="51CD6199"/>
    <w:rsid w:val="51D12A33"/>
    <w:rsid w:val="51D5080E"/>
    <w:rsid w:val="51D60111"/>
    <w:rsid w:val="51DA58AE"/>
    <w:rsid w:val="51E247EE"/>
    <w:rsid w:val="51E5449B"/>
    <w:rsid w:val="51E66508"/>
    <w:rsid w:val="51E847AF"/>
    <w:rsid w:val="51E94EA3"/>
    <w:rsid w:val="51EA7907"/>
    <w:rsid w:val="52017EFE"/>
    <w:rsid w:val="5211520E"/>
    <w:rsid w:val="521B44C0"/>
    <w:rsid w:val="521E5FFD"/>
    <w:rsid w:val="521F23EC"/>
    <w:rsid w:val="52217DB8"/>
    <w:rsid w:val="52230F41"/>
    <w:rsid w:val="52392E93"/>
    <w:rsid w:val="52401870"/>
    <w:rsid w:val="524450A3"/>
    <w:rsid w:val="52510CC8"/>
    <w:rsid w:val="52540F2B"/>
    <w:rsid w:val="525457BB"/>
    <w:rsid w:val="52583CBA"/>
    <w:rsid w:val="52643FB3"/>
    <w:rsid w:val="52667EA9"/>
    <w:rsid w:val="526D7E77"/>
    <w:rsid w:val="5270414C"/>
    <w:rsid w:val="527C6137"/>
    <w:rsid w:val="528331E0"/>
    <w:rsid w:val="52854BA3"/>
    <w:rsid w:val="52884091"/>
    <w:rsid w:val="529C2335"/>
    <w:rsid w:val="52A770BB"/>
    <w:rsid w:val="52B224F0"/>
    <w:rsid w:val="52B41F04"/>
    <w:rsid w:val="52B83B1E"/>
    <w:rsid w:val="52C378C2"/>
    <w:rsid w:val="52C660C9"/>
    <w:rsid w:val="52C93B57"/>
    <w:rsid w:val="52CF29D7"/>
    <w:rsid w:val="52D94139"/>
    <w:rsid w:val="52DF5DCE"/>
    <w:rsid w:val="52E249FF"/>
    <w:rsid w:val="52E3567F"/>
    <w:rsid w:val="52ED06D4"/>
    <w:rsid w:val="52EF2F54"/>
    <w:rsid w:val="52F26E1D"/>
    <w:rsid w:val="53001BB3"/>
    <w:rsid w:val="530265E4"/>
    <w:rsid w:val="5303553A"/>
    <w:rsid w:val="53143779"/>
    <w:rsid w:val="53170772"/>
    <w:rsid w:val="53190A23"/>
    <w:rsid w:val="531B1336"/>
    <w:rsid w:val="531B3817"/>
    <w:rsid w:val="53264D65"/>
    <w:rsid w:val="532931AC"/>
    <w:rsid w:val="5329727D"/>
    <w:rsid w:val="5333135D"/>
    <w:rsid w:val="5335141B"/>
    <w:rsid w:val="53362768"/>
    <w:rsid w:val="53400B7B"/>
    <w:rsid w:val="534555A6"/>
    <w:rsid w:val="534722A1"/>
    <w:rsid w:val="53501B3A"/>
    <w:rsid w:val="535B3F9E"/>
    <w:rsid w:val="535F343B"/>
    <w:rsid w:val="536129FA"/>
    <w:rsid w:val="53671704"/>
    <w:rsid w:val="5367646B"/>
    <w:rsid w:val="536A2A38"/>
    <w:rsid w:val="536B0CB9"/>
    <w:rsid w:val="537514ED"/>
    <w:rsid w:val="53764081"/>
    <w:rsid w:val="537E4B8D"/>
    <w:rsid w:val="53812044"/>
    <w:rsid w:val="53815461"/>
    <w:rsid w:val="538E368B"/>
    <w:rsid w:val="539672BA"/>
    <w:rsid w:val="53976B51"/>
    <w:rsid w:val="53987838"/>
    <w:rsid w:val="53AA3B4C"/>
    <w:rsid w:val="53AB168D"/>
    <w:rsid w:val="53AC30B8"/>
    <w:rsid w:val="53AD1FC2"/>
    <w:rsid w:val="53B0064F"/>
    <w:rsid w:val="53B07B30"/>
    <w:rsid w:val="53CD3590"/>
    <w:rsid w:val="53D273A4"/>
    <w:rsid w:val="53D32C63"/>
    <w:rsid w:val="53D500A7"/>
    <w:rsid w:val="53D83A0A"/>
    <w:rsid w:val="53DE6F83"/>
    <w:rsid w:val="53E17EA9"/>
    <w:rsid w:val="53E54BA8"/>
    <w:rsid w:val="53EA2B5E"/>
    <w:rsid w:val="53EB113C"/>
    <w:rsid w:val="53EC58A9"/>
    <w:rsid w:val="53EF3446"/>
    <w:rsid w:val="53F01264"/>
    <w:rsid w:val="53FC0EC4"/>
    <w:rsid w:val="5400395F"/>
    <w:rsid w:val="54040192"/>
    <w:rsid w:val="54062707"/>
    <w:rsid w:val="541233D7"/>
    <w:rsid w:val="54135A6D"/>
    <w:rsid w:val="541C389D"/>
    <w:rsid w:val="541F29DD"/>
    <w:rsid w:val="543F7F1E"/>
    <w:rsid w:val="54452630"/>
    <w:rsid w:val="5448592B"/>
    <w:rsid w:val="544C7BFD"/>
    <w:rsid w:val="544D75B2"/>
    <w:rsid w:val="545029C2"/>
    <w:rsid w:val="5450301F"/>
    <w:rsid w:val="5450471C"/>
    <w:rsid w:val="5455388C"/>
    <w:rsid w:val="54617393"/>
    <w:rsid w:val="546A3A38"/>
    <w:rsid w:val="54701B74"/>
    <w:rsid w:val="547043E7"/>
    <w:rsid w:val="5474514E"/>
    <w:rsid w:val="547651B8"/>
    <w:rsid w:val="54780EBC"/>
    <w:rsid w:val="547E1326"/>
    <w:rsid w:val="547F33FC"/>
    <w:rsid w:val="54800440"/>
    <w:rsid w:val="548379B4"/>
    <w:rsid w:val="54913870"/>
    <w:rsid w:val="54B409B1"/>
    <w:rsid w:val="54C2646B"/>
    <w:rsid w:val="54C72B03"/>
    <w:rsid w:val="54CC69D9"/>
    <w:rsid w:val="54CD0339"/>
    <w:rsid w:val="54D65F23"/>
    <w:rsid w:val="54E94703"/>
    <w:rsid w:val="54EA17CF"/>
    <w:rsid w:val="54EF0AAE"/>
    <w:rsid w:val="54F65EB5"/>
    <w:rsid w:val="54F77F3B"/>
    <w:rsid w:val="54F9507D"/>
    <w:rsid w:val="55090AE5"/>
    <w:rsid w:val="550A6C14"/>
    <w:rsid w:val="550E65CB"/>
    <w:rsid w:val="550F6D7E"/>
    <w:rsid w:val="5518442B"/>
    <w:rsid w:val="55234AAE"/>
    <w:rsid w:val="552611B1"/>
    <w:rsid w:val="552F37C9"/>
    <w:rsid w:val="553271D3"/>
    <w:rsid w:val="55434CE1"/>
    <w:rsid w:val="554747DA"/>
    <w:rsid w:val="554B700A"/>
    <w:rsid w:val="554F2666"/>
    <w:rsid w:val="5551138E"/>
    <w:rsid w:val="55535008"/>
    <w:rsid w:val="556B54A4"/>
    <w:rsid w:val="556C60B3"/>
    <w:rsid w:val="556D2DC6"/>
    <w:rsid w:val="55754E2B"/>
    <w:rsid w:val="55765FF9"/>
    <w:rsid w:val="55945D37"/>
    <w:rsid w:val="559D089E"/>
    <w:rsid w:val="55AA0F8C"/>
    <w:rsid w:val="55BD3C85"/>
    <w:rsid w:val="55BE4988"/>
    <w:rsid w:val="55C55FE9"/>
    <w:rsid w:val="55C87E5B"/>
    <w:rsid w:val="55CD5E8D"/>
    <w:rsid w:val="55D50038"/>
    <w:rsid w:val="55D50823"/>
    <w:rsid w:val="55DB4561"/>
    <w:rsid w:val="55E50297"/>
    <w:rsid w:val="55EB1F25"/>
    <w:rsid w:val="55F22B97"/>
    <w:rsid w:val="55F2384B"/>
    <w:rsid w:val="560018F2"/>
    <w:rsid w:val="5602321E"/>
    <w:rsid w:val="561724C2"/>
    <w:rsid w:val="561A64ED"/>
    <w:rsid w:val="561B14C6"/>
    <w:rsid w:val="562231D6"/>
    <w:rsid w:val="56235060"/>
    <w:rsid w:val="562612A8"/>
    <w:rsid w:val="562F5334"/>
    <w:rsid w:val="563B0D9C"/>
    <w:rsid w:val="563E5AB2"/>
    <w:rsid w:val="5641535E"/>
    <w:rsid w:val="56450423"/>
    <w:rsid w:val="564725B8"/>
    <w:rsid w:val="564A319E"/>
    <w:rsid w:val="564C522B"/>
    <w:rsid w:val="56516667"/>
    <w:rsid w:val="565A245E"/>
    <w:rsid w:val="565D33A7"/>
    <w:rsid w:val="56694F90"/>
    <w:rsid w:val="566D641D"/>
    <w:rsid w:val="56752FC4"/>
    <w:rsid w:val="56875177"/>
    <w:rsid w:val="568D0510"/>
    <w:rsid w:val="56974290"/>
    <w:rsid w:val="56987115"/>
    <w:rsid w:val="569E1BFB"/>
    <w:rsid w:val="56A24E81"/>
    <w:rsid w:val="56A501F8"/>
    <w:rsid w:val="56BE75E9"/>
    <w:rsid w:val="56C055FC"/>
    <w:rsid w:val="56C41E6D"/>
    <w:rsid w:val="56CC638C"/>
    <w:rsid w:val="56D16450"/>
    <w:rsid w:val="56D3410E"/>
    <w:rsid w:val="56D51BC3"/>
    <w:rsid w:val="56DB67A7"/>
    <w:rsid w:val="56DE76AA"/>
    <w:rsid w:val="56E10C5F"/>
    <w:rsid w:val="56EA6265"/>
    <w:rsid w:val="56F22C90"/>
    <w:rsid w:val="56F506A8"/>
    <w:rsid w:val="57034083"/>
    <w:rsid w:val="570573AC"/>
    <w:rsid w:val="57080799"/>
    <w:rsid w:val="570C46B0"/>
    <w:rsid w:val="570D273C"/>
    <w:rsid w:val="570D62FF"/>
    <w:rsid w:val="57185D50"/>
    <w:rsid w:val="572F3778"/>
    <w:rsid w:val="573518D3"/>
    <w:rsid w:val="5738404A"/>
    <w:rsid w:val="57390153"/>
    <w:rsid w:val="573D3614"/>
    <w:rsid w:val="57427A11"/>
    <w:rsid w:val="57501DED"/>
    <w:rsid w:val="57547D67"/>
    <w:rsid w:val="57634140"/>
    <w:rsid w:val="576524BB"/>
    <w:rsid w:val="5765634A"/>
    <w:rsid w:val="576D3E77"/>
    <w:rsid w:val="577E64AD"/>
    <w:rsid w:val="577F5FA9"/>
    <w:rsid w:val="577F68C1"/>
    <w:rsid w:val="57812F5F"/>
    <w:rsid w:val="578201E9"/>
    <w:rsid w:val="57A1557A"/>
    <w:rsid w:val="57A50BBD"/>
    <w:rsid w:val="57A95AEC"/>
    <w:rsid w:val="57B62664"/>
    <w:rsid w:val="57C24C91"/>
    <w:rsid w:val="57D72150"/>
    <w:rsid w:val="57DC2F5F"/>
    <w:rsid w:val="57E431F5"/>
    <w:rsid w:val="57E91CD3"/>
    <w:rsid w:val="57EE6662"/>
    <w:rsid w:val="57F66044"/>
    <w:rsid w:val="57FC57BD"/>
    <w:rsid w:val="57FF6155"/>
    <w:rsid w:val="580140A6"/>
    <w:rsid w:val="580B6E3C"/>
    <w:rsid w:val="580C1C8E"/>
    <w:rsid w:val="580E0C7E"/>
    <w:rsid w:val="58120B37"/>
    <w:rsid w:val="581E5ECA"/>
    <w:rsid w:val="581E62DD"/>
    <w:rsid w:val="58251AFB"/>
    <w:rsid w:val="58291B84"/>
    <w:rsid w:val="58322A63"/>
    <w:rsid w:val="58342026"/>
    <w:rsid w:val="583A4ECC"/>
    <w:rsid w:val="58457294"/>
    <w:rsid w:val="584618FD"/>
    <w:rsid w:val="584A64CD"/>
    <w:rsid w:val="58527C59"/>
    <w:rsid w:val="58532CF4"/>
    <w:rsid w:val="585673E9"/>
    <w:rsid w:val="58597459"/>
    <w:rsid w:val="58642ED3"/>
    <w:rsid w:val="586B48D9"/>
    <w:rsid w:val="586C3CC6"/>
    <w:rsid w:val="58740EBC"/>
    <w:rsid w:val="58743043"/>
    <w:rsid w:val="58783CFA"/>
    <w:rsid w:val="58851DAC"/>
    <w:rsid w:val="588D3EBA"/>
    <w:rsid w:val="589275AB"/>
    <w:rsid w:val="58950814"/>
    <w:rsid w:val="58951088"/>
    <w:rsid w:val="58961A67"/>
    <w:rsid w:val="58990FC0"/>
    <w:rsid w:val="58A14C54"/>
    <w:rsid w:val="58A64233"/>
    <w:rsid w:val="58A75A19"/>
    <w:rsid w:val="58A761D4"/>
    <w:rsid w:val="58AA0444"/>
    <w:rsid w:val="58B62FDA"/>
    <w:rsid w:val="58BB3DC0"/>
    <w:rsid w:val="58BB6E11"/>
    <w:rsid w:val="58C10A4B"/>
    <w:rsid w:val="58C579F9"/>
    <w:rsid w:val="58C908CA"/>
    <w:rsid w:val="58D029D0"/>
    <w:rsid w:val="58D565A1"/>
    <w:rsid w:val="58D95B4A"/>
    <w:rsid w:val="58E236F3"/>
    <w:rsid w:val="58E55D25"/>
    <w:rsid w:val="58E660B8"/>
    <w:rsid w:val="58EA38F6"/>
    <w:rsid w:val="58EC5DB8"/>
    <w:rsid w:val="58EF26B0"/>
    <w:rsid w:val="58F05189"/>
    <w:rsid w:val="58F1068B"/>
    <w:rsid w:val="58FC1414"/>
    <w:rsid w:val="5906339C"/>
    <w:rsid w:val="59131292"/>
    <w:rsid w:val="591B62ED"/>
    <w:rsid w:val="59232A72"/>
    <w:rsid w:val="59307312"/>
    <w:rsid w:val="59410FBD"/>
    <w:rsid w:val="5942577F"/>
    <w:rsid w:val="594B1241"/>
    <w:rsid w:val="596A0C5D"/>
    <w:rsid w:val="596F4709"/>
    <w:rsid w:val="59792E3F"/>
    <w:rsid w:val="59881E2B"/>
    <w:rsid w:val="598C3104"/>
    <w:rsid w:val="59903A66"/>
    <w:rsid w:val="59924FF5"/>
    <w:rsid w:val="59AF6DF2"/>
    <w:rsid w:val="59B56492"/>
    <w:rsid w:val="59BC0857"/>
    <w:rsid w:val="59BF4EFD"/>
    <w:rsid w:val="59C35ACF"/>
    <w:rsid w:val="59CE5DC4"/>
    <w:rsid w:val="59DB3B56"/>
    <w:rsid w:val="59E235F0"/>
    <w:rsid w:val="59E66C46"/>
    <w:rsid w:val="59E87613"/>
    <w:rsid w:val="59F82547"/>
    <w:rsid w:val="5A02182B"/>
    <w:rsid w:val="5A03666B"/>
    <w:rsid w:val="5A086181"/>
    <w:rsid w:val="5A0A0C13"/>
    <w:rsid w:val="5A0D509A"/>
    <w:rsid w:val="5A18204E"/>
    <w:rsid w:val="5A18540C"/>
    <w:rsid w:val="5A2400DF"/>
    <w:rsid w:val="5A2E6F93"/>
    <w:rsid w:val="5A3A3B1E"/>
    <w:rsid w:val="5A3B140A"/>
    <w:rsid w:val="5A3F2FA4"/>
    <w:rsid w:val="5A533C21"/>
    <w:rsid w:val="5A552EDD"/>
    <w:rsid w:val="5A5E4459"/>
    <w:rsid w:val="5A64740A"/>
    <w:rsid w:val="5A664CCE"/>
    <w:rsid w:val="5A6D3FBB"/>
    <w:rsid w:val="5A746011"/>
    <w:rsid w:val="5A8A5E83"/>
    <w:rsid w:val="5A8D2322"/>
    <w:rsid w:val="5A8D5093"/>
    <w:rsid w:val="5AA05B58"/>
    <w:rsid w:val="5AA20ED6"/>
    <w:rsid w:val="5AA4447D"/>
    <w:rsid w:val="5AA708CA"/>
    <w:rsid w:val="5AAB1534"/>
    <w:rsid w:val="5AAC551A"/>
    <w:rsid w:val="5AB362A3"/>
    <w:rsid w:val="5AB37F0E"/>
    <w:rsid w:val="5AC12B18"/>
    <w:rsid w:val="5AC740A4"/>
    <w:rsid w:val="5ACC5ABE"/>
    <w:rsid w:val="5AD04D28"/>
    <w:rsid w:val="5AF15610"/>
    <w:rsid w:val="5AF17F45"/>
    <w:rsid w:val="5AF26392"/>
    <w:rsid w:val="5AFD5309"/>
    <w:rsid w:val="5B0212D6"/>
    <w:rsid w:val="5B127639"/>
    <w:rsid w:val="5B2A28AF"/>
    <w:rsid w:val="5B2D4026"/>
    <w:rsid w:val="5B2E4BDA"/>
    <w:rsid w:val="5B3B4BE1"/>
    <w:rsid w:val="5B3F5F54"/>
    <w:rsid w:val="5B415759"/>
    <w:rsid w:val="5B5E6F93"/>
    <w:rsid w:val="5B6160B4"/>
    <w:rsid w:val="5B6576A9"/>
    <w:rsid w:val="5B691244"/>
    <w:rsid w:val="5B6F014B"/>
    <w:rsid w:val="5B736AF3"/>
    <w:rsid w:val="5B773940"/>
    <w:rsid w:val="5B7C1860"/>
    <w:rsid w:val="5B7F50BF"/>
    <w:rsid w:val="5B817D59"/>
    <w:rsid w:val="5B824488"/>
    <w:rsid w:val="5B867F38"/>
    <w:rsid w:val="5B8A061F"/>
    <w:rsid w:val="5B8B5A3A"/>
    <w:rsid w:val="5B915005"/>
    <w:rsid w:val="5B9207A8"/>
    <w:rsid w:val="5B9F7DAC"/>
    <w:rsid w:val="5BA858A7"/>
    <w:rsid w:val="5BB075A4"/>
    <w:rsid w:val="5BB77E50"/>
    <w:rsid w:val="5BBB37E1"/>
    <w:rsid w:val="5BBB3896"/>
    <w:rsid w:val="5BCD6444"/>
    <w:rsid w:val="5BD00FF3"/>
    <w:rsid w:val="5BDA7D40"/>
    <w:rsid w:val="5C006DD5"/>
    <w:rsid w:val="5C0553DC"/>
    <w:rsid w:val="5C0D7E00"/>
    <w:rsid w:val="5C111495"/>
    <w:rsid w:val="5C165947"/>
    <w:rsid w:val="5C17282A"/>
    <w:rsid w:val="5C1739FF"/>
    <w:rsid w:val="5C2B05FE"/>
    <w:rsid w:val="5C3100CA"/>
    <w:rsid w:val="5C3405B2"/>
    <w:rsid w:val="5C353FC9"/>
    <w:rsid w:val="5C374381"/>
    <w:rsid w:val="5C4863C1"/>
    <w:rsid w:val="5C61437B"/>
    <w:rsid w:val="5C6C3BD8"/>
    <w:rsid w:val="5C725CB8"/>
    <w:rsid w:val="5C725D18"/>
    <w:rsid w:val="5C7B0A0E"/>
    <w:rsid w:val="5C817958"/>
    <w:rsid w:val="5C8C06C1"/>
    <w:rsid w:val="5C964412"/>
    <w:rsid w:val="5C992D62"/>
    <w:rsid w:val="5CAD65A1"/>
    <w:rsid w:val="5CB02287"/>
    <w:rsid w:val="5CB2756A"/>
    <w:rsid w:val="5CBA1D36"/>
    <w:rsid w:val="5CBE2888"/>
    <w:rsid w:val="5CC11316"/>
    <w:rsid w:val="5CC24B59"/>
    <w:rsid w:val="5CC26ECC"/>
    <w:rsid w:val="5CCC5196"/>
    <w:rsid w:val="5CD01559"/>
    <w:rsid w:val="5CD47D66"/>
    <w:rsid w:val="5CD56D30"/>
    <w:rsid w:val="5CDF5473"/>
    <w:rsid w:val="5CE33C28"/>
    <w:rsid w:val="5CEF196B"/>
    <w:rsid w:val="5CF67722"/>
    <w:rsid w:val="5CF71428"/>
    <w:rsid w:val="5D080A16"/>
    <w:rsid w:val="5D1715C6"/>
    <w:rsid w:val="5D1773C9"/>
    <w:rsid w:val="5D26128D"/>
    <w:rsid w:val="5D2673CB"/>
    <w:rsid w:val="5D34149D"/>
    <w:rsid w:val="5D3B5726"/>
    <w:rsid w:val="5D4178A2"/>
    <w:rsid w:val="5D4601B1"/>
    <w:rsid w:val="5D494DBC"/>
    <w:rsid w:val="5D55588E"/>
    <w:rsid w:val="5D5A0839"/>
    <w:rsid w:val="5D5C103F"/>
    <w:rsid w:val="5D645705"/>
    <w:rsid w:val="5D6C6D20"/>
    <w:rsid w:val="5D703A41"/>
    <w:rsid w:val="5D737337"/>
    <w:rsid w:val="5D7863E2"/>
    <w:rsid w:val="5D7A5CAC"/>
    <w:rsid w:val="5D7B0085"/>
    <w:rsid w:val="5D7B50D7"/>
    <w:rsid w:val="5D811B5C"/>
    <w:rsid w:val="5D8700F9"/>
    <w:rsid w:val="5D8C0BEF"/>
    <w:rsid w:val="5D900FDD"/>
    <w:rsid w:val="5D932479"/>
    <w:rsid w:val="5DAB27C9"/>
    <w:rsid w:val="5DB221B9"/>
    <w:rsid w:val="5DB46EC8"/>
    <w:rsid w:val="5DCB6A18"/>
    <w:rsid w:val="5DD371C8"/>
    <w:rsid w:val="5DDA07D7"/>
    <w:rsid w:val="5DE5396A"/>
    <w:rsid w:val="5DED633B"/>
    <w:rsid w:val="5DEF1EB3"/>
    <w:rsid w:val="5DF84E51"/>
    <w:rsid w:val="5DFA5275"/>
    <w:rsid w:val="5E0013E1"/>
    <w:rsid w:val="5E0B4121"/>
    <w:rsid w:val="5E1B308C"/>
    <w:rsid w:val="5E3422D3"/>
    <w:rsid w:val="5E3564A3"/>
    <w:rsid w:val="5E39617D"/>
    <w:rsid w:val="5E3C3C87"/>
    <w:rsid w:val="5E401CD4"/>
    <w:rsid w:val="5E43222F"/>
    <w:rsid w:val="5E46489E"/>
    <w:rsid w:val="5E47584B"/>
    <w:rsid w:val="5E4A25BB"/>
    <w:rsid w:val="5E4A295D"/>
    <w:rsid w:val="5E580B39"/>
    <w:rsid w:val="5E5A73BB"/>
    <w:rsid w:val="5E6572A9"/>
    <w:rsid w:val="5E692294"/>
    <w:rsid w:val="5E6F4588"/>
    <w:rsid w:val="5E790CA0"/>
    <w:rsid w:val="5E7945FC"/>
    <w:rsid w:val="5E930082"/>
    <w:rsid w:val="5E9E692E"/>
    <w:rsid w:val="5EB32EE1"/>
    <w:rsid w:val="5EB351E3"/>
    <w:rsid w:val="5EB6009E"/>
    <w:rsid w:val="5ECB5E0F"/>
    <w:rsid w:val="5ED32946"/>
    <w:rsid w:val="5ED335D0"/>
    <w:rsid w:val="5EDA08BE"/>
    <w:rsid w:val="5EE01601"/>
    <w:rsid w:val="5EE278D0"/>
    <w:rsid w:val="5EEF207C"/>
    <w:rsid w:val="5F0D3ABE"/>
    <w:rsid w:val="5F0E22EC"/>
    <w:rsid w:val="5F1800E8"/>
    <w:rsid w:val="5F1A3C82"/>
    <w:rsid w:val="5F1C0991"/>
    <w:rsid w:val="5F1E10BC"/>
    <w:rsid w:val="5F3838CF"/>
    <w:rsid w:val="5F3A53B0"/>
    <w:rsid w:val="5F407DE6"/>
    <w:rsid w:val="5F413F0A"/>
    <w:rsid w:val="5F4911FC"/>
    <w:rsid w:val="5F4A7918"/>
    <w:rsid w:val="5F4B3934"/>
    <w:rsid w:val="5F4C162A"/>
    <w:rsid w:val="5F4E212F"/>
    <w:rsid w:val="5F6F6111"/>
    <w:rsid w:val="5F701D7B"/>
    <w:rsid w:val="5F727FC6"/>
    <w:rsid w:val="5F781B5A"/>
    <w:rsid w:val="5F7B0DE0"/>
    <w:rsid w:val="5F7C1524"/>
    <w:rsid w:val="5F821239"/>
    <w:rsid w:val="5F9A5115"/>
    <w:rsid w:val="5FA647F3"/>
    <w:rsid w:val="5FB459C4"/>
    <w:rsid w:val="5FBE38EB"/>
    <w:rsid w:val="5FBE789B"/>
    <w:rsid w:val="5FC469D3"/>
    <w:rsid w:val="5FD16718"/>
    <w:rsid w:val="5FD47E63"/>
    <w:rsid w:val="5FD862BD"/>
    <w:rsid w:val="5FDA0CA9"/>
    <w:rsid w:val="5FDD0F28"/>
    <w:rsid w:val="5FE16EF1"/>
    <w:rsid w:val="5FE42C70"/>
    <w:rsid w:val="5FF973E1"/>
    <w:rsid w:val="5FFE36F1"/>
    <w:rsid w:val="60085D90"/>
    <w:rsid w:val="60265BCA"/>
    <w:rsid w:val="602B739C"/>
    <w:rsid w:val="60334A99"/>
    <w:rsid w:val="603A2B07"/>
    <w:rsid w:val="603B585C"/>
    <w:rsid w:val="60443A82"/>
    <w:rsid w:val="60447295"/>
    <w:rsid w:val="6054527B"/>
    <w:rsid w:val="605C0865"/>
    <w:rsid w:val="60622528"/>
    <w:rsid w:val="607D45EE"/>
    <w:rsid w:val="607F45F5"/>
    <w:rsid w:val="607F6BA2"/>
    <w:rsid w:val="608E4E60"/>
    <w:rsid w:val="60966FA7"/>
    <w:rsid w:val="609B3C2C"/>
    <w:rsid w:val="60A03E13"/>
    <w:rsid w:val="60A35595"/>
    <w:rsid w:val="60A63895"/>
    <w:rsid w:val="60A652C9"/>
    <w:rsid w:val="60A82700"/>
    <w:rsid w:val="60AB1090"/>
    <w:rsid w:val="60B3575F"/>
    <w:rsid w:val="60BE3971"/>
    <w:rsid w:val="60C36BAA"/>
    <w:rsid w:val="60D333C6"/>
    <w:rsid w:val="60DA02C2"/>
    <w:rsid w:val="60E471F1"/>
    <w:rsid w:val="60F600EF"/>
    <w:rsid w:val="60F864F0"/>
    <w:rsid w:val="610244AA"/>
    <w:rsid w:val="610A5400"/>
    <w:rsid w:val="611304E9"/>
    <w:rsid w:val="611727E7"/>
    <w:rsid w:val="61186287"/>
    <w:rsid w:val="611F5FBC"/>
    <w:rsid w:val="612811FE"/>
    <w:rsid w:val="612B1D5D"/>
    <w:rsid w:val="613045F7"/>
    <w:rsid w:val="613D2F35"/>
    <w:rsid w:val="613E6D9F"/>
    <w:rsid w:val="614100E3"/>
    <w:rsid w:val="6145645F"/>
    <w:rsid w:val="614B50C1"/>
    <w:rsid w:val="61517443"/>
    <w:rsid w:val="61546825"/>
    <w:rsid w:val="615F0190"/>
    <w:rsid w:val="616059C4"/>
    <w:rsid w:val="616805E5"/>
    <w:rsid w:val="61705025"/>
    <w:rsid w:val="61705093"/>
    <w:rsid w:val="61764C9E"/>
    <w:rsid w:val="618121D9"/>
    <w:rsid w:val="61812E22"/>
    <w:rsid w:val="618A3CF6"/>
    <w:rsid w:val="618F5E5F"/>
    <w:rsid w:val="619124B2"/>
    <w:rsid w:val="61996F91"/>
    <w:rsid w:val="61A91F4D"/>
    <w:rsid w:val="61AB7E9F"/>
    <w:rsid w:val="61B00A1E"/>
    <w:rsid w:val="61BE2899"/>
    <w:rsid w:val="61C44FB6"/>
    <w:rsid w:val="61CA4B59"/>
    <w:rsid w:val="61CA606C"/>
    <w:rsid w:val="61CE1DDF"/>
    <w:rsid w:val="61D5069C"/>
    <w:rsid w:val="61DE1513"/>
    <w:rsid w:val="61DE243F"/>
    <w:rsid w:val="61EC1029"/>
    <w:rsid w:val="61EC695E"/>
    <w:rsid w:val="61F8247C"/>
    <w:rsid w:val="61FA79CB"/>
    <w:rsid w:val="62006316"/>
    <w:rsid w:val="62143F57"/>
    <w:rsid w:val="621A51B1"/>
    <w:rsid w:val="621B7911"/>
    <w:rsid w:val="62244482"/>
    <w:rsid w:val="622446F8"/>
    <w:rsid w:val="622B0FE0"/>
    <w:rsid w:val="622B7DC9"/>
    <w:rsid w:val="622C2A0D"/>
    <w:rsid w:val="62364403"/>
    <w:rsid w:val="62387CD2"/>
    <w:rsid w:val="624067E3"/>
    <w:rsid w:val="62436960"/>
    <w:rsid w:val="62524272"/>
    <w:rsid w:val="62543E3D"/>
    <w:rsid w:val="625C6B16"/>
    <w:rsid w:val="625F53CD"/>
    <w:rsid w:val="62604FDE"/>
    <w:rsid w:val="6266409F"/>
    <w:rsid w:val="626E1F11"/>
    <w:rsid w:val="6270008C"/>
    <w:rsid w:val="62721912"/>
    <w:rsid w:val="627B5880"/>
    <w:rsid w:val="62864DC9"/>
    <w:rsid w:val="628D0640"/>
    <w:rsid w:val="6294124F"/>
    <w:rsid w:val="629F5000"/>
    <w:rsid w:val="62AC2121"/>
    <w:rsid w:val="62AF7E63"/>
    <w:rsid w:val="62B806AC"/>
    <w:rsid w:val="62C018A7"/>
    <w:rsid w:val="62C2147C"/>
    <w:rsid w:val="62C535DD"/>
    <w:rsid w:val="62CB0188"/>
    <w:rsid w:val="62D17676"/>
    <w:rsid w:val="62D32BA1"/>
    <w:rsid w:val="62E0001C"/>
    <w:rsid w:val="62F176C2"/>
    <w:rsid w:val="63022A0D"/>
    <w:rsid w:val="63027145"/>
    <w:rsid w:val="63073853"/>
    <w:rsid w:val="63075750"/>
    <w:rsid w:val="63155F18"/>
    <w:rsid w:val="63170F7C"/>
    <w:rsid w:val="63217423"/>
    <w:rsid w:val="632400BA"/>
    <w:rsid w:val="633571CC"/>
    <w:rsid w:val="6337416D"/>
    <w:rsid w:val="633B709F"/>
    <w:rsid w:val="634041B1"/>
    <w:rsid w:val="6348512C"/>
    <w:rsid w:val="634D0FFB"/>
    <w:rsid w:val="634D4E50"/>
    <w:rsid w:val="635A0C87"/>
    <w:rsid w:val="635D7FF5"/>
    <w:rsid w:val="63607B63"/>
    <w:rsid w:val="63626B0F"/>
    <w:rsid w:val="636451F8"/>
    <w:rsid w:val="63751238"/>
    <w:rsid w:val="637720C5"/>
    <w:rsid w:val="637C603C"/>
    <w:rsid w:val="637F7835"/>
    <w:rsid w:val="63861D33"/>
    <w:rsid w:val="63864396"/>
    <w:rsid w:val="638B469B"/>
    <w:rsid w:val="638D54CB"/>
    <w:rsid w:val="63900B3B"/>
    <w:rsid w:val="639F5537"/>
    <w:rsid w:val="63AC40B1"/>
    <w:rsid w:val="63AC7B01"/>
    <w:rsid w:val="63B069B7"/>
    <w:rsid w:val="63BF7C32"/>
    <w:rsid w:val="63C02AAE"/>
    <w:rsid w:val="63C85E2C"/>
    <w:rsid w:val="63D20D97"/>
    <w:rsid w:val="63D92960"/>
    <w:rsid w:val="63DB5F77"/>
    <w:rsid w:val="63DE1842"/>
    <w:rsid w:val="63E16321"/>
    <w:rsid w:val="63E35F3A"/>
    <w:rsid w:val="63E92F01"/>
    <w:rsid w:val="63EC4F0E"/>
    <w:rsid w:val="63F04C3D"/>
    <w:rsid w:val="63FF4C2E"/>
    <w:rsid w:val="64091019"/>
    <w:rsid w:val="640E5FB2"/>
    <w:rsid w:val="6419743D"/>
    <w:rsid w:val="641E2FFD"/>
    <w:rsid w:val="642D197F"/>
    <w:rsid w:val="64351649"/>
    <w:rsid w:val="64456823"/>
    <w:rsid w:val="64505561"/>
    <w:rsid w:val="6451172E"/>
    <w:rsid w:val="6452680B"/>
    <w:rsid w:val="6454481E"/>
    <w:rsid w:val="645B218B"/>
    <w:rsid w:val="645E7592"/>
    <w:rsid w:val="64690E8D"/>
    <w:rsid w:val="646949A2"/>
    <w:rsid w:val="64752152"/>
    <w:rsid w:val="64786CCF"/>
    <w:rsid w:val="64802D6E"/>
    <w:rsid w:val="6481513B"/>
    <w:rsid w:val="6481537F"/>
    <w:rsid w:val="64882347"/>
    <w:rsid w:val="648D06CB"/>
    <w:rsid w:val="64915EB2"/>
    <w:rsid w:val="64A37A75"/>
    <w:rsid w:val="64B7696A"/>
    <w:rsid w:val="64BB59A1"/>
    <w:rsid w:val="64BF2823"/>
    <w:rsid w:val="64D30230"/>
    <w:rsid w:val="64D81ED5"/>
    <w:rsid w:val="64D85ADD"/>
    <w:rsid w:val="64E25D83"/>
    <w:rsid w:val="64E45A26"/>
    <w:rsid w:val="64F16706"/>
    <w:rsid w:val="64F74413"/>
    <w:rsid w:val="64FA0716"/>
    <w:rsid w:val="650B4776"/>
    <w:rsid w:val="65116482"/>
    <w:rsid w:val="65163A2B"/>
    <w:rsid w:val="65182A1E"/>
    <w:rsid w:val="65194470"/>
    <w:rsid w:val="651C4230"/>
    <w:rsid w:val="652972D7"/>
    <w:rsid w:val="65341AB7"/>
    <w:rsid w:val="653509CE"/>
    <w:rsid w:val="653863C9"/>
    <w:rsid w:val="653D34A1"/>
    <w:rsid w:val="653F05F7"/>
    <w:rsid w:val="654C0A01"/>
    <w:rsid w:val="654C400E"/>
    <w:rsid w:val="654C4118"/>
    <w:rsid w:val="65510B4D"/>
    <w:rsid w:val="65516865"/>
    <w:rsid w:val="655C6B59"/>
    <w:rsid w:val="655C78A3"/>
    <w:rsid w:val="65620663"/>
    <w:rsid w:val="65672507"/>
    <w:rsid w:val="656F497A"/>
    <w:rsid w:val="65891C7A"/>
    <w:rsid w:val="658E2C5A"/>
    <w:rsid w:val="65931D3A"/>
    <w:rsid w:val="659822DD"/>
    <w:rsid w:val="659E0CD8"/>
    <w:rsid w:val="65A3380C"/>
    <w:rsid w:val="65A8540C"/>
    <w:rsid w:val="65AB663F"/>
    <w:rsid w:val="65B44DD6"/>
    <w:rsid w:val="65BB4041"/>
    <w:rsid w:val="65C31A32"/>
    <w:rsid w:val="65C6174B"/>
    <w:rsid w:val="65D21F83"/>
    <w:rsid w:val="65D36CD9"/>
    <w:rsid w:val="65D55F41"/>
    <w:rsid w:val="65D60201"/>
    <w:rsid w:val="65D829E3"/>
    <w:rsid w:val="65D95B4E"/>
    <w:rsid w:val="65DC4F6E"/>
    <w:rsid w:val="65DD3442"/>
    <w:rsid w:val="65DF7A88"/>
    <w:rsid w:val="65E174B2"/>
    <w:rsid w:val="65E413AB"/>
    <w:rsid w:val="65EC2F32"/>
    <w:rsid w:val="65F01AB4"/>
    <w:rsid w:val="65FE7F42"/>
    <w:rsid w:val="66037704"/>
    <w:rsid w:val="660B3DE6"/>
    <w:rsid w:val="66100967"/>
    <w:rsid w:val="661800B4"/>
    <w:rsid w:val="661D3EEC"/>
    <w:rsid w:val="662720D2"/>
    <w:rsid w:val="662C5B0A"/>
    <w:rsid w:val="663219D1"/>
    <w:rsid w:val="6635242D"/>
    <w:rsid w:val="663A5586"/>
    <w:rsid w:val="66450C85"/>
    <w:rsid w:val="66521A19"/>
    <w:rsid w:val="66527316"/>
    <w:rsid w:val="6653533F"/>
    <w:rsid w:val="6655292C"/>
    <w:rsid w:val="665C0089"/>
    <w:rsid w:val="66646397"/>
    <w:rsid w:val="666B183F"/>
    <w:rsid w:val="666D301C"/>
    <w:rsid w:val="66703465"/>
    <w:rsid w:val="6682631E"/>
    <w:rsid w:val="66892A30"/>
    <w:rsid w:val="668A7484"/>
    <w:rsid w:val="668D4344"/>
    <w:rsid w:val="66905706"/>
    <w:rsid w:val="669C06FE"/>
    <w:rsid w:val="669D0FFF"/>
    <w:rsid w:val="66A37B86"/>
    <w:rsid w:val="66A57B20"/>
    <w:rsid w:val="66B87247"/>
    <w:rsid w:val="66BA77D5"/>
    <w:rsid w:val="66C1139D"/>
    <w:rsid w:val="66D12486"/>
    <w:rsid w:val="66D4710B"/>
    <w:rsid w:val="66D87459"/>
    <w:rsid w:val="66DC5B3F"/>
    <w:rsid w:val="66E03F2D"/>
    <w:rsid w:val="66E36BE5"/>
    <w:rsid w:val="66F12872"/>
    <w:rsid w:val="6703557B"/>
    <w:rsid w:val="67042386"/>
    <w:rsid w:val="67105321"/>
    <w:rsid w:val="67161209"/>
    <w:rsid w:val="671B41C4"/>
    <w:rsid w:val="671C652D"/>
    <w:rsid w:val="671D109E"/>
    <w:rsid w:val="67381AD5"/>
    <w:rsid w:val="67437CC0"/>
    <w:rsid w:val="674711AB"/>
    <w:rsid w:val="675E2286"/>
    <w:rsid w:val="676E7F3D"/>
    <w:rsid w:val="67704FAD"/>
    <w:rsid w:val="67740045"/>
    <w:rsid w:val="677D22FC"/>
    <w:rsid w:val="677E4332"/>
    <w:rsid w:val="67836156"/>
    <w:rsid w:val="679119E4"/>
    <w:rsid w:val="67A21D44"/>
    <w:rsid w:val="67A27CC2"/>
    <w:rsid w:val="67A60B9C"/>
    <w:rsid w:val="67AD0F3F"/>
    <w:rsid w:val="67B23075"/>
    <w:rsid w:val="67C25F42"/>
    <w:rsid w:val="67C271FD"/>
    <w:rsid w:val="67D41DA8"/>
    <w:rsid w:val="67D76FBF"/>
    <w:rsid w:val="67EF30B3"/>
    <w:rsid w:val="67F56318"/>
    <w:rsid w:val="68000F49"/>
    <w:rsid w:val="6803541D"/>
    <w:rsid w:val="68061993"/>
    <w:rsid w:val="6808602C"/>
    <w:rsid w:val="680B1828"/>
    <w:rsid w:val="680B2E8B"/>
    <w:rsid w:val="680D0939"/>
    <w:rsid w:val="68135252"/>
    <w:rsid w:val="6813619F"/>
    <w:rsid w:val="68181518"/>
    <w:rsid w:val="68237FD2"/>
    <w:rsid w:val="68286E52"/>
    <w:rsid w:val="68394CF3"/>
    <w:rsid w:val="68394E00"/>
    <w:rsid w:val="684557CE"/>
    <w:rsid w:val="68466D27"/>
    <w:rsid w:val="684E5C79"/>
    <w:rsid w:val="685C650C"/>
    <w:rsid w:val="68642F50"/>
    <w:rsid w:val="6866152A"/>
    <w:rsid w:val="686D127F"/>
    <w:rsid w:val="687067F6"/>
    <w:rsid w:val="68747A3A"/>
    <w:rsid w:val="687A00F3"/>
    <w:rsid w:val="68802A41"/>
    <w:rsid w:val="68842878"/>
    <w:rsid w:val="68864EF9"/>
    <w:rsid w:val="68901B29"/>
    <w:rsid w:val="689078F6"/>
    <w:rsid w:val="689304A0"/>
    <w:rsid w:val="689E7816"/>
    <w:rsid w:val="68B93D81"/>
    <w:rsid w:val="68C30186"/>
    <w:rsid w:val="68CD1043"/>
    <w:rsid w:val="68CD789A"/>
    <w:rsid w:val="68E027D7"/>
    <w:rsid w:val="68E03DF7"/>
    <w:rsid w:val="68E1315C"/>
    <w:rsid w:val="68E32D1E"/>
    <w:rsid w:val="68E3352F"/>
    <w:rsid w:val="68E6046D"/>
    <w:rsid w:val="68E65278"/>
    <w:rsid w:val="68EA0D10"/>
    <w:rsid w:val="68EC04DE"/>
    <w:rsid w:val="68FC7FC0"/>
    <w:rsid w:val="69022832"/>
    <w:rsid w:val="69071205"/>
    <w:rsid w:val="69093CAF"/>
    <w:rsid w:val="690B7520"/>
    <w:rsid w:val="691200AE"/>
    <w:rsid w:val="69152147"/>
    <w:rsid w:val="692517FE"/>
    <w:rsid w:val="692C3FBB"/>
    <w:rsid w:val="6931544C"/>
    <w:rsid w:val="693154EC"/>
    <w:rsid w:val="69317031"/>
    <w:rsid w:val="69413B3B"/>
    <w:rsid w:val="6945432C"/>
    <w:rsid w:val="694F1C0F"/>
    <w:rsid w:val="69517DBF"/>
    <w:rsid w:val="69547E70"/>
    <w:rsid w:val="69594552"/>
    <w:rsid w:val="695C7E7A"/>
    <w:rsid w:val="69636B13"/>
    <w:rsid w:val="69647D29"/>
    <w:rsid w:val="69676DA1"/>
    <w:rsid w:val="697046EC"/>
    <w:rsid w:val="697332EB"/>
    <w:rsid w:val="69766FE4"/>
    <w:rsid w:val="697E74B0"/>
    <w:rsid w:val="69880A72"/>
    <w:rsid w:val="698C1C95"/>
    <w:rsid w:val="6992357A"/>
    <w:rsid w:val="69AB1271"/>
    <w:rsid w:val="69B82F3E"/>
    <w:rsid w:val="69B868E7"/>
    <w:rsid w:val="69C76718"/>
    <w:rsid w:val="69C7697A"/>
    <w:rsid w:val="69C93883"/>
    <w:rsid w:val="69CF00C0"/>
    <w:rsid w:val="69D85016"/>
    <w:rsid w:val="69DA61FE"/>
    <w:rsid w:val="69E67C99"/>
    <w:rsid w:val="69E70959"/>
    <w:rsid w:val="69EE19C0"/>
    <w:rsid w:val="69F36455"/>
    <w:rsid w:val="69FF298F"/>
    <w:rsid w:val="6A0456C2"/>
    <w:rsid w:val="6A061B64"/>
    <w:rsid w:val="6A080B86"/>
    <w:rsid w:val="6A0A518E"/>
    <w:rsid w:val="6A0B1654"/>
    <w:rsid w:val="6A0E1913"/>
    <w:rsid w:val="6A1848C1"/>
    <w:rsid w:val="6A220495"/>
    <w:rsid w:val="6A24769B"/>
    <w:rsid w:val="6A272D1B"/>
    <w:rsid w:val="6A283E5A"/>
    <w:rsid w:val="6A2D657D"/>
    <w:rsid w:val="6A305C56"/>
    <w:rsid w:val="6A441179"/>
    <w:rsid w:val="6A5318E5"/>
    <w:rsid w:val="6A5339AC"/>
    <w:rsid w:val="6A623645"/>
    <w:rsid w:val="6A6D40BC"/>
    <w:rsid w:val="6A817C93"/>
    <w:rsid w:val="6A83685F"/>
    <w:rsid w:val="6A871F0C"/>
    <w:rsid w:val="6A90546D"/>
    <w:rsid w:val="6AA03D7A"/>
    <w:rsid w:val="6AA320BF"/>
    <w:rsid w:val="6AAB53B4"/>
    <w:rsid w:val="6AB5211E"/>
    <w:rsid w:val="6ABD3824"/>
    <w:rsid w:val="6ABF0E6A"/>
    <w:rsid w:val="6AD053F6"/>
    <w:rsid w:val="6AD21B25"/>
    <w:rsid w:val="6AD41428"/>
    <w:rsid w:val="6AD97F5A"/>
    <w:rsid w:val="6AE75EAF"/>
    <w:rsid w:val="6AF01018"/>
    <w:rsid w:val="6AF42FD3"/>
    <w:rsid w:val="6AFB7E7A"/>
    <w:rsid w:val="6B05038A"/>
    <w:rsid w:val="6B0D7CC8"/>
    <w:rsid w:val="6B10651F"/>
    <w:rsid w:val="6B132584"/>
    <w:rsid w:val="6B1B74FE"/>
    <w:rsid w:val="6B2B66DF"/>
    <w:rsid w:val="6B2C5B02"/>
    <w:rsid w:val="6B310666"/>
    <w:rsid w:val="6B462208"/>
    <w:rsid w:val="6B6533D4"/>
    <w:rsid w:val="6B705245"/>
    <w:rsid w:val="6B762E71"/>
    <w:rsid w:val="6B776695"/>
    <w:rsid w:val="6B7C1C3D"/>
    <w:rsid w:val="6B8829BB"/>
    <w:rsid w:val="6B8A0EE1"/>
    <w:rsid w:val="6B8F438D"/>
    <w:rsid w:val="6B9A59AF"/>
    <w:rsid w:val="6BA076F0"/>
    <w:rsid w:val="6BA27C6A"/>
    <w:rsid w:val="6BB22AFA"/>
    <w:rsid w:val="6BB46EEB"/>
    <w:rsid w:val="6BB74503"/>
    <w:rsid w:val="6BC3763E"/>
    <w:rsid w:val="6BC568DE"/>
    <w:rsid w:val="6BCA00F3"/>
    <w:rsid w:val="6BCA4A4A"/>
    <w:rsid w:val="6BCF78BD"/>
    <w:rsid w:val="6BDA0C2C"/>
    <w:rsid w:val="6BDA756C"/>
    <w:rsid w:val="6BE452B3"/>
    <w:rsid w:val="6BE76664"/>
    <w:rsid w:val="6BEA45EB"/>
    <w:rsid w:val="6BEB340B"/>
    <w:rsid w:val="6BF132EB"/>
    <w:rsid w:val="6BFA18AE"/>
    <w:rsid w:val="6BFC1C27"/>
    <w:rsid w:val="6BFE0F82"/>
    <w:rsid w:val="6BFF36AF"/>
    <w:rsid w:val="6C0D5DB3"/>
    <w:rsid w:val="6C144674"/>
    <w:rsid w:val="6C184383"/>
    <w:rsid w:val="6C224A45"/>
    <w:rsid w:val="6C24541E"/>
    <w:rsid w:val="6C29022D"/>
    <w:rsid w:val="6C292952"/>
    <w:rsid w:val="6C2B5857"/>
    <w:rsid w:val="6C2E38EE"/>
    <w:rsid w:val="6C313697"/>
    <w:rsid w:val="6C3811AE"/>
    <w:rsid w:val="6C4A4F10"/>
    <w:rsid w:val="6C4E0249"/>
    <w:rsid w:val="6C4E21DC"/>
    <w:rsid w:val="6C4E6D95"/>
    <w:rsid w:val="6C5164C2"/>
    <w:rsid w:val="6C563AC9"/>
    <w:rsid w:val="6C576A17"/>
    <w:rsid w:val="6C602F3C"/>
    <w:rsid w:val="6C647BD2"/>
    <w:rsid w:val="6C6A1197"/>
    <w:rsid w:val="6C6D225A"/>
    <w:rsid w:val="6C774EA5"/>
    <w:rsid w:val="6C77611C"/>
    <w:rsid w:val="6C7D1340"/>
    <w:rsid w:val="6C7F08A6"/>
    <w:rsid w:val="6C813B69"/>
    <w:rsid w:val="6C8A7F22"/>
    <w:rsid w:val="6C8E2466"/>
    <w:rsid w:val="6C9C4317"/>
    <w:rsid w:val="6C9D26A9"/>
    <w:rsid w:val="6CA976D1"/>
    <w:rsid w:val="6CAE3BE5"/>
    <w:rsid w:val="6CB561E6"/>
    <w:rsid w:val="6CC02E2E"/>
    <w:rsid w:val="6CC726A5"/>
    <w:rsid w:val="6CCC1137"/>
    <w:rsid w:val="6CD04B41"/>
    <w:rsid w:val="6CD4339A"/>
    <w:rsid w:val="6CD9608A"/>
    <w:rsid w:val="6CD96E67"/>
    <w:rsid w:val="6CE24974"/>
    <w:rsid w:val="6CE27AF9"/>
    <w:rsid w:val="6CE30221"/>
    <w:rsid w:val="6CE66A55"/>
    <w:rsid w:val="6CF83B19"/>
    <w:rsid w:val="6CFB76D7"/>
    <w:rsid w:val="6CFD6FF9"/>
    <w:rsid w:val="6D001895"/>
    <w:rsid w:val="6D0959A3"/>
    <w:rsid w:val="6D147240"/>
    <w:rsid w:val="6D151DD8"/>
    <w:rsid w:val="6D1677AE"/>
    <w:rsid w:val="6D1715F2"/>
    <w:rsid w:val="6D1B06DE"/>
    <w:rsid w:val="6D1B4843"/>
    <w:rsid w:val="6D242CB5"/>
    <w:rsid w:val="6D3249C2"/>
    <w:rsid w:val="6D324CAD"/>
    <w:rsid w:val="6D347EA9"/>
    <w:rsid w:val="6D396037"/>
    <w:rsid w:val="6D3A1767"/>
    <w:rsid w:val="6D3B587B"/>
    <w:rsid w:val="6D4658F8"/>
    <w:rsid w:val="6D470E62"/>
    <w:rsid w:val="6D594AFC"/>
    <w:rsid w:val="6D5B1BDC"/>
    <w:rsid w:val="6D696D90"/>
    <w:rsid w:val="6D815288"/>
    <w:rsid w:val="6D860555"/>
    <w:rsid w:val="6D8B4DB4"/>
    <w:rsid w:val="6DA32C1F"/>
    <w:rsid w:val="6DA46816"/>
    <w:rsid w:val="6DB21075"/>
    <w:rsid w:val="6DBB0C65"/>
    <w:rsid w:val="6DBB120B"/>
    <w:rsid w:val="6DBE1A43"/>
    <w:rsid w:val="6DC734CC"/>
    <w:rsid w:val="6DCF476F"/>
    <w:rsid w:val="6DD2377C"/>
    <w:rsid w:val="6DDA6924"/>
    <w:rsid w:val="6DDB7D5E"/>
    <w:rsid w:val="6DE216EC"/>
    <w:rsid w:val="6DF04651"/>
    <w:rsid w:val="6DF218DD"/>
    <w:rsid w:val="6DF73BD5"/>
    <w:rsid w:val="6DF825E5"/>
    <w:rsid w:val="6DFB4166"/>
    <w:rsid w:val="6E010E59"/>
    <w:rsid w:val="6E097FD1"/>
    <w:rsid w:val="6E0D3650"/>
    <w:rsid w:val="6E19169F"/>
    <w:rsid w:val="6E1935DE"/>
    <w:rsid w:val="6E1B63AC"/>
    <w:rsid w:val="6E1E51E1"/>
    <w:rsid w:val="6E282CF9"/>
    <w:rsid w:val="6E290FBC"/>
    <w:rsid w:val="6E2D2C94"/>
    <w:rsid w:val="6E341580"/>
    <w:rsid w:val="6E367A4A"/>
    <w:rsid w:val="6E461B04"/>
    <w:rsid w:val="6E4B0A78"/>
    <w:rsid w:val="6E4C6624"/>
    <w:rsid w:val="6E582A2C"/>
    <w:rsid w:val="6E6011F9"/>
    <w:rsid w:val="6E665243"/>
    <w:rsid w:val="6E6B0CED"/>
    <w:rsid w:val="6E6E1524"/>
    <w:rsid w:val="6E6F6118"/>
    <w:rsid w:val="6E761835"/>
    <w:rsid w:val="6E7E2890"/>
    <w:rsid w:val="6E801978"/>
    <w:rsid w:val="6E825693"/>
    <w:rsid w:val="6EA13BFA"/>
    <w:rsid w:val="6EA45C05"/>
    <w:rsid w:val="6EA66674"/>
    <w:rsid w:val="6EAD4E1A"/>
    <w:rsid w:val="6EC15B86"/>
    <w:rsid w:val="6EC33B32"/>
    <w:rsid w:val="6EC4047C"/>
    <w:rsid w:val="6EC45E34"/>
    <w:rsid w:val="6EC543D7"/>
    <w:rsid w:val="6ED8429D"/>
    <w:rsid w:val="6EE1559A"/>
    <w:rsid w:val="6EE42DEB"/>
    <w:rsid w:val="6EE54ACA"/>
    <w:rsid w:val="6EE73F93"/>
    <w:rsid w:val="6EE9442B"/>
    <w:rsid w:val="6EEC7DA0"/>
    <w:rsid w:val="6EF25F4D"/>
    <w:rsid w:val="6EFF229C"/>
    <w:rsid w:val="6F1652FC"/>
    <w:rsid w:val="6F172F34"/>
    <w:rsid w:val="6F1A2251"/>
    <w:rsid w:val="6F1B1A49"/>
    <w:rsid w:val="6F2A2CC1"/>
    <w:rsid w:val="6F2A5224"/>
    <w:rsid w:val="6F2A675D"/>
    <w:rsid w:val="6F2F50D6"/>
    <w:rsid w:val="6F2F64DB"/>
    <w:rsid w:val="6F335839"/>
    <w:rsid w:val="6F5B539B"/>
    <w:rsid w:val="6F5C6265"/>
    <w:rsid w:val="6F6265B6"/>
    <w:rsid w:val="6F703475"/>
    <w:rsid w:val="6F714A2A"/>
    <w:rsid w:val="6F7C531C"/>
    <w:rsid w:val="6F7F600C"/>
    <w:rsid w:val="6F8004C0"/>
    <w:rsid w:val="6F844DBC"/>
    <w:rsid w:val="6F8715EB"/>
    <w:rsid w:val="6F8725F7"/>
    <w:rsid w:val="6F8A1396"/>
    <w:rsid w:val="6F8A3070"/>
    <w:rsid w:val="6F8C1686"/>
    <w:rsid w:val="6F8E6F35"/>
    <w:rsid w:val="6F9260E1"/>
    <w:rsid w:val="6F951972"/>
    <w:rsid w:val="6F9E661C"/>
    <w:rsid w:val="6FA53C6B"/>
    <w:rsid w:val="6FBD6232"/>
    <w:rsid w:val="6FC01F8F"/>
    <w:rsid w:val="6FC82C63"/>
    <w:rsid w:val="6FD809F9"/>
    <w:rsid w:val="6FDC1942"/>
    <w:rsid w:val="6FE06C43"/>
    <w:rsid w:val="6FE20202"/>
    <w:rsid w:val="6FE31BB4"/>
    <w:rsid w:val="6FE64BBA"/>
    <w:rsid w:val="6FEA4288"/>
    <w:rsid w:val="6FEB4920"/>
    <w:rsid w:val="6FEC283D"/>
    <w:rsid w:val="6FF92E76"/>
    <w:rsid w:val="6FF93153"/>
    <w:rsid w:val="6FFA2C08"/>
    <w:rsid w:val="70004D4A"/>
    <w:rsid w:val="700C21C5"/>
    <w:rsid w:val="70122642"/>
    <w:rsid w:val="701557A0"/>
    <w:rsid w:val="702A275D"/>
    <w:rsid w:val="702C1BEF"/>
    <w:rsid w:val="70315516"/>
    <w:rsid w:val="70363200"/>
    <w:rsid w:val="703663BA"/>
    <w:rsid w:val="70391A57"/>
    <w:rsid w:val="703D240A"/>
    <w:rsid w:val="703D65DA"/>
    <w:rsid w:val="703F5BF3"/>
    <w:rsid w:val="704C260E"/>
    <w:rsid w:val="70531E2E"/>
    <w:rsid w:val="70543CE2"/>
    <w:rsid w:val="70561F0A"/>
    <w:rsid w:val="70621768"/>
    <w:rsid w:val="706458F5"/>
    <w:rsid w:val="7071791F"/>
    <w:rsid w:val="70752D52"/>
    <w:rsid w:val="707675BB"/>
    <w:rsid w:val="70780A97"/>
    <w:rsid w:val="708E3A6A"/>
    <w:rsid w:val="709D2DEC"/>
    <w:rsid w:val="709F20B3"/>
    <w:rsid w:val="709F2770"/>
    <w:rsid w:val="70A01767"/>
    <w:rsid w:val="70AA1CC9"/>
    <w:rsid w:val="70AA46DF"/>
    <w:rsid w:val="70AE6CA6"/>
    <w:rsid w:val="70B15A81"/>
    <w:rsid w:val="70B26F93"/>
    <w:rsid w:val="70B82C38"/>
    <w:rsid w:val="70B82FD3"/>
    <w:rsid w:val="70B95679"/>
    <w:rsid w:val="70C224AB"/>
    <w:rsid w:val="70C432B4"/>
    <w:rsid w:val="70C5722B"/>
    <w:rsid w:val="70CA3E58"/>
    <w:rsid w:val="70CC28E1"/>
    <w:rsid w:val="70CF4244"/>
    <w:rsid w:val="70D676F5"/>
    <w:rsid w:val="70D82848"/>
    <w:rsid w:val="70DF7ED0"/>
    <w:rsid w:val="70E471B7"/>
    <w:rsid w:val="70E57CA9"/>
    <w:rsid w:val="70EC65A4"/>
    <w:rsid w:val="70F82D59"/>
    <w:rsid w:val="710515F9"/>
    <w:rsid w:val="71121866"/>
    <w:rsid w:val="711501FC"/>
    <w:rsid w:val="71152AFE"/>
    <w:rsid w:val="711606F7"/>
    <w:rsid w:val="71190661"/>
    <w:rsid w:val="7119782D"/>
    <w:rsid w:val="71275730"/>
    <w:rsid w:val="713043DC"/>
    <w:rsid w:val="7135076B"/>
    <w:rsid w:val="7136359B"/>
    <w:rsid w:val="713E488C"/>
    <w:rsid w:val="7145635C"/>
    <w:rsid w:val="714977A7"/>
    <w:rsid w:val="714F1722"/>
    <w:rsid w:val="71566372"/>
    <w:rsid w:val="71593DA9"/>
    <w:rsid w:val="71655EBC"/>
    <w:rsid w:val="716B30B6"/>
    <w:rsid w:val="7175261E"/>
    <w:rsid w:val="71754026"/>
    <w:rsid w:val="718744A3"/>
    <w:rsid w:val="7193246D"/>
    <w:rsid w:val="71972789"/>
    <w:rsid w:val="7198256C"/>
    <w:rsid w:val="719C7B18"/>
    <w:rsid w:val="719E7939"/>
    <w:rsid w:val="71BA6AE0"/>
    <w:rsid w:val="71BB5741"/>
    <w:rsid w:val="71C30E32"/>
    <w:rsid w:val="71C94663"/>
    <w:rsid w:val="71CE7B26"/>
    <w:rsid w:val="71D55662"/>
    <w:rsid w:val="71E02D3A"/>
    <w:rsid w:val="71E6568E"/>
    <w:rsid w:val="71E93A2C"/>
    <w:rsid w:val="71EB7849"/>
    <w:rsid w:val="71F24FB3"/>
    <w:rsid w:val="71F52906"/>
    <w:rsid w:val="71FB5ABE"/>
    <w:rsid w:val="72042107"/>
    <w:rsid w:val="720D1F2F"/>
    <w:rsid w:val="72134EA2"/>
    <w:rsid w:val="72256327"/>
    <w:rsid w:val="723A0516"/>
    <w:rsid w:val="723F37E3"/>
    <w:rsid w:val="724A7BCE"/>
    <w:rsid w:val="7254225E"/>
    <w:rsid w:val="725F6779"/>
    <w:rsid w:val="726A18B5"/>
    <w:rsid w:val="726D6FD7"/>
    <w:rsid w:val="727D4077"/>
    <w:rsid w:val="727F0D1C"/>
    <w:rsid w:val="728409C4"/>
    <w:rsid w:val="72863AA7"/>
    <w:rsid w:val="728F7ACD"/>
    <w:rsid w:val="72943159"/>
    <w:rsid w:val="72953AF1"/>
    <w:rsid w:val="72964E16"/>
    <w:rsid w:val="729C07FE"/>
    <w:rsid w:val="729C1ED0"/>
    <w:rsid w:val="729D10E3"/>
    <w:rsid w:val="72A22DDA"/>
    <w:rsid w:val="72A44BC2"/>
    <w:rsid w:val="72B20521"/>
    <w:rsid w:val="72B80B69"/>
    <w:rsid w:val="72BF19FA"/>
    <w:rsid w:val="72C4162D"/>
    <w:rsid w:val="72C9473B"/>
    <w:rsid w:val="72CE60E3"/>
    <w:rsid w:val="72DC7380"/>
    <w:rsid w:val="72DE30C9"/>
    <w:rsid w:val="72E27499"/>
    <w:rsid w:val="72E328D4"/>
    <w:rsid w:val="72E43F2E"/>
    <w:rsid w:val="72E7346A"/>
    <w:rsid w:val="730B69EF"/>
    <w:rsid w:val="73124218"/>
    <w:rsid w:val="73150018"/>
    <w:rsid w:val="7316313D"/>
    <w:rsid w:val="731F472C"/>
    <w:rsid w:val="73225980"/>
    <w:rsid w:val="73321811"/>
    <w:rsid w:val="733351D5"/>
    <w:rsid w:val="73347CE9"/>
    <w:rsid w:val="73442CBF"/>
    <w:rsid w:val="734C1455"/>
    <w:rsid w:val="73691C33"/>
    <w:rsid w:val="7373536B"/>
    <w:rsid w:val="73770563"/>
    <w:rsid w:val="737A57E6"/>
    <w:rsid w:val="737D37CC"/>
    <w:rsid w:val="73821391"/>
    <w:rsid w:val="73852C46"/>
    <w:rsid w:val="738C4998"/>
    <w:rsid w:val="73910B21"/>
    <w:rsid w:val="739F2A38"/>
    <w:rsid w:val="73A24FAD"/>
    <w:rsid w:val="73A34E7A"/>
    <w:rsid w:val="73AA445A"/>
    <w:rsid w:val="73AA47FB"/>
    <w:rsid w:val="73AD7669"/>
    <w:rsid w:val="73AF1E4B"/>
    <w:rsid w:val="73B04BCD"/>
    <w:rsid w:val="73B65D64"/>
    <w:rsid w:val="73BC476F"/>
    <w:rsid w:val="73D14BBF"/>
    <w:rsid w:val="73E26FB6"/>
    <w:rsid w:val="73EC4687"/>
    <w:rsid w:val="73EF2AA3"/>
    <w:rsid w:val="73F70FB3"/>
    <w:rsid w:val="73FD0584"/>
    <w:rsid w:val="73FE7AD4"/>
    <w:rsid w:val="74031DBD"/>
    <w:rsid w:val="740C7FB4"/>
    <w:rsid w:val="7411406C"/>
    <w:rsid w:val="74126BC0"/>
    <w:rsid w:val="74150779"/>
    <w:rsid w:val="742722C6"/>
    <w:rsid w:val="74273790"/>
    <w:rsid w:val="743720DF"/>
    <w:rsid w:val="743D1E3C"/>
    <w:rsid w:val="74401234"/>
    <w:rsid w:val="74432E49"/>
    <w:rsid w:val="744A263B"/>
    <w:rsid w:val="744D309E"/>
    <w:rsid w:val="745C1017"/>
    <w:rsid w:val="745C2583"/>
    <w:rsid w:val="746022ED"/>
    <w:rsid w:val="74636492"/>
    <w:rsid w:val="74662ED2"/>
    <w:rsid w:val="746D384B"/>
    <w:rsid w:val="74714465"/>
    <w:rsid w:val="747B47C1"/>
    <w:rsid w:val="747B6FB9"/>
    <w:rsid w:val="748568CD"/>
    <w:rsid w:val="748969B2"/>
    <w:rsid w:val="749B1FF5"/>
    <w:rsid w:val="74A5111B"/>
    <w:rsid w:val="74A76C06"/>
    <w:rsid w:val="74B1185B"/>
    <w:rsid w:val="74B3733F"/>
    <w:rsid w:val="74BA3F18"/>
    <w:rsid w:val="74C11875"/>
    <w:rsid w:val="74C16799"/>
    <w:rsid w:val="74C177D1"/>
    <w:rsid w:val="74C24867"/>
    <w:rsid w:val="74C57E09"/>
    <w:rsid w:val="74D329FB"/>
    <w:rsid w:val="74D57736"/>
    <w:rsid w:val="74D76582"/>
    <w:rsid w:val="74DE1CCD"/>
    <w:rsid w:val="74E30911"/>
    <w:rsid w:val="74E41769"/>
    <w:rsid w:val="74E73B3A"/>
    <w:rsid w:val="74E92D60"/>
    <w:rsid w:val="74FC0326"/>
    <w:rsid w:val="74FD6AF9"/>
    <w:rsid w:val="75006BFF"/>
    <w:rsid w:val="75083953"/>
    <w:rsid w:val="750A2236"/>
    <w:rsid w:val="750C6A6D"/>
    <w:rsid w:val="7511631A"/>
    <w:rsid w:val="7514582F"/>
    <w:rsid w:val="751477C0"/>
    <w:rsid w:val="75207767"/>
    <w:rsid w:val="75296142"/>
    <w:rsid w:val="752B3379"/>
    <w:rsid w:val="752D5343"/>
    <w:rsid w:val="75426BFA"/>
    <w:rsid w:val="754B359F"/>
    <w:rsid w:val="754C0C60"/>
    <w:rsid w:val="755334CE"/>
    <w:rsid w:val="75581162"/>
    <w:rsid w:val="756C77A6"/>
    <w:rsid w:val="756E671D"/>
    <w:rsid w:val="756F6104"/>
    <w:rsid w:val="757156EB"/>
    <w:rsid w:val="757815C3"/>
    <w:rsid w:val="757D1E86"/>
    <w:rsid w:val="758B4A63"/>
    <w:rsid w:val="758C5B29"/>
    <w:rsid w:val="75971833"/>
    <w:rsid w:val="759F6F28"/>
    <w:rsid w:val="75A96BB0"/>
    <w:rsid w:val="75C24F30"/>
    <w:rsid w:val="75C37CF1"/>
    <w:rsid w:val="75C97A4F"/>
    <w:rsid w:val="75CA6FC2"/>
    <w:rsid w:val="75CB3753"/>
    <w:rsid w:val="75D0102D"/>
    <w:rsid w:val="75D72FE8"/>
    <w:rsid w:val="75D9071B"/>
    <w:rsid w:val="75DA0B91"/>
    <w:rsid w:val="75DD11C7"/>
    <w:rsid w:val="75E74788"/>
    <w:rsid w:val="75EE0DA0"/>
    <w:rsid w:val="75FE1C7F"/>
    <w:rsid w:val="75FE78F7"/>
    <w:rsid w:val="7608238C"/>
    <w:rsid w:val="76094850"/>
    <w:rsid w:val="762A6911"/>
    <w:rsid w:val="762B7BC5"/>
    <w:rsid w:val="762E71A9"/>
    <w:rsid w:val="76332C39"/>
    <w:rsid w:val="76387218"/>
    <w:rsid w:val="763B5742"/>
    <w:rsid w:val="764A13AC"/>
    <w:rsid w:val="76504B2A"/>
    <w:rsid w:val="76515480"/>
    <w:rsid w:val="765873A7"/>
    <w:rsid w:val="765A05FE"/>
    <w:rsid w:val="76695D8C"/>
    <w:rsid w:val="76742690"/>
    <w:rsid w:val="76762330"/>
    <w:rsid w:val="767B137A"/>
    <w:rsid w:val="767D65DB"/>
    <w:rsid w:val="767E1416"/>
    <w:rsid w:val="768D6682"/>
    <w:rsid w:val="768E090F"/>
    <w:rsid w:val="76A03B34"/>
    <w:rsid w:val="76A07CE9"/>
    <w:rsid w:val="76B51A95"/>
    <w:rsid w:val="76C87960"/>
    <w:rsid w:val="76CB270C"/>
    <w:rsid w:val="76D97BC5"/>
    <w:rsid w:val="76DD54F7"/>
    <w:rsid w:val="76DF4EBD"/>
    <w:rsid w:val="76E00191"/>
    <w:rsid w:val="76E4532B"/>
    <w:rsid w:val="76F15F05"/>
    <w:rsid w:val="76F529B8"/>
    <w:rsid w:val="76F65C09"/>
    <w:rsid w:val="76FB6A51"/>
    <w:rsid w:val="76FE3CC2"/>
    <w:rsid w:val="770E298E"/>
    <w:rsid w:val="77114E9A"/>
    <w:rsid w:val="77210CB8"/>
    <w:rsid w:val="77233EFD"/>
    <w:rsid w:val="7727603A"/>
    <w:rsid w:val="772E03EF"/>
    <w:rsid w:val="772E7C91"/>
    <w:rsid w:val="773310E3"/>
    <w:rsid w:val="77362DD1"/>
    <w:rsid w:val="77511B2F"/>
    <w:rsid w:val="77523C83"/>
    <w:rsid w:val="77546499"/>
    <w:rsid w:val="775D7B58"/>
    <w:rsid w:val="77691DC3"/>
    <w:rsid w:val="776B358A"/>
    <w:rsid w:val="77717F24"/>
    <w:rsid w:val="77764CA1"/>
    <w:rsid w:val="777B5FDA"/>
    <w:rsid w:val="778243A7"/>
    <w:rsid w:val="77844CD2"/>
    <w:rsid w:val="77880CD0"/>
    <w:rsid w:val="77885880"/>
    <w:rsid w:val="779043E2"/>
    <w:rsid w:val="779150B9"/>
    <w:rsid w:val="779A2A38"/>
    <w:rsid w:val="779D7FD8"/>
    <w:rsid w:val="77A67511"/>
    <w:rsid w:val="77A83023"/>
    <w:rsid w:val="77B203F2"/>
    <w:rsid w:val="77B27D81"/>
    <w:rsid w:val="77B34168"/>
    <w:rsid w:val="77B73097"/>
    <w:rsid w:val="77B853CE"/>
    <w:rsid w:val="77BE1E71"/>
    <w:rsid w:val="77C36C3C"/>
    <w:rsid w:val="77C6634D"/>
    <w:rsid w:val="77CB0788"/>
    <w:rsid w:val="77D721DC"/>
    <w:rsid w:val="77DF0EAD"/>
    <w:rsid w:val="77EA3CA6"/>
    <w:rsid w:val="78000AED"/>
    <w:rsid w:val="78080C40"/>
    <w:rsid w:val="78102276"/>
    <w:rsid w:val="78164B46"/>
    <w:rsid w:val="78175301"/>
    <w:rsid w:val="78182BF1"/>
    <w:rsid w:val="782007AA"/>
    <w:rsid w:val="782774C3"/>
    <w:rsid w:val="783A5958"/>
    <w:rsid w:val="7840126E"/>
    <w:rsid w:val="78451C24"/>
    <w:rsid w:val="784D556E"/>
    <w:rsid w:val="784E76DC"/>
    <w:rsid w:val="78515669"/>
    <w:rsid w:val="78612919"/>
    <w:rsid w:val="786146A0"/>
    <w:rsid w:val="786A010A"/>
    <w:rsid w:val="786C6EF6"/>
    <w:rsid w:val="78745195"/>
    <w:rsid w:val="787B16A2"/>
    <w:rsid w:val="787C42DD"/>
    <w:rsid w:val="78867601"/>
    <w:rsid w:val="788A5451"/>
    <w:rsid w:val="7891540A"/>
    <w:rsid w:val="78920831"/>
    <w:rsid w:val="789470BD"/>
    <w:rsid w:val="789D4FA3"/>
    <w:rsid w:val="78A504C8"/>
    <w:rsid w:val="78B13B0E"/>
    <w:rsid w:val="78B8775D"/>
    <w:rsid w:val="78B91416"/>
    <w:rsid w:val="78C84750"/>
    <w:rsid w:val="78CE5CDC"/>
    <w:rsid w:val="78D61A4D"/>
    <w:rsid w:val="78DA2088"/>
    <w:rsid w:val="78DF5B2B"/>
    <w:rsid w:val="78DF77D5"/>
    <w:rsid w:val="78E656E7"/>
    <w:rsid w:val="78E75646"/>
    <w:rsid w:val="78EB5EFD"/>
    <w:rsid w:val="78EF206F"/>
    <w:rsid w:val="78F8672E"/>
    <w:rsid w:val="79062161"/>
    <w:rsid w:val="790D20C1"/>
    <w:rsid w:val="791610B3"/>
    <w:rsid w:val="79162D4D"/>
    <w:rsid w:val="791A3E30"/>
    <w:rsid w:val="792D38DD"/>
    <w:rsid w:val="793149BC"/>
    <w:rsid w:val="79336CA0"/>
    <w:rsid w:val="79382508"/>
    <w:rsid w:val="793C27D0"/>
    <w:rsid w:val="793D02C4"/>
    <w:rsid w:val="79481F08"/>
    <w:rsid w:val="79496D88"/>
    <w:rsid w:val="794C1DA6"/>
    <w:rsid w:val="794F110E"/>
    <w:rsid w:val="794F5A03"/>
    <w:rsid w:val="795874B4"/>
    <w:rsid w:val="795C05B5"/>
    <w:rsid w:val="79605CAC"/>
    <w:rsid w:val="7961710C"/>
    <w:rsid w:val="796226B7"/>
    <w:rsid w:val="796C5790"/>
    <w:rsid w:val="79870D9A"/>
    <w:rsid w:val="798736BF"/>
    <w:rsid w:val="798813F5"/>
    <w:rsid w:val="798A482A"/>
    <w:rsid w:val="79905A88"/>
    <w:rsid w:val="79957516"/>
    <w:rsid w:val="799C1CF1"/>
    <w:rsid w:val="799C5797"/>
    <w:rsid w:val="79A156EC"/>
    <w:rsid w:val="79A31A75"/>
    <w:rsid w:val="79A402B6"/>
    <w:rsid w:val="79AB6836"/>
    <w:rsid w:val="79AE37F8"/>
    <w:rsid w:val="79B44348"/>
    <w:rsid w:val="79B84757"/>
    <w:rsid w:val="79BD3D02"/>
    <w:rsid w:val="79C32FEF"/>
    <w:rsid w:val="79C619C0"/>
    <w:rsid w:val="79CF720E"/>
    <w:rsid w:val="79D13944"/>
    <w:rsid w:val="79D30053"/>
    <w:rsid w:val="79DE7C8F"/>
    <w:rsid w:val="79E52441"/>
    <w:rsid w:val="7A0A209D"/>
    <w:rsid w:val="7A1213EE"/>
    <w:rsid w:val="7A122D59"/>
    <w:rsid w:val="7A1270C4"/>
    <w:rsid w:val="7A183A02"/>
    <w:rsid w:val="7A2013FC"/>
    <w:rsid w:val="7A215327"/>
    <w:rsid w:val="7A293534"/>
    <w:rsid w:val="7A293831"/>
    <w:rsid w:val="7A344CF1"/>
    <w:rsid w:val="7A3643BA"/>
    <w:rsid w:val="7A380C3F"/>
    <w:rsid w:val="7A3B042E"/>
    <w:rsid w:val="7A4C0DA0"/>
    <w:rsid w:val="7A5275FA"/>
    <w:rsid w:val="7A560030"/>
    <w:rsid w:val="7A576A80"/>
    <w:rsid w:val="7A5C7ABE"/>
    <w:rsid w:val="7A6840CE"/>
    <w:rsid w:val="7A74304F"/>
    <w:rsid w:val="7A7F4BEA"/>
    <w:rsid w:val="7A8149C1"/>
    <w:rsid w:val="7A861051"/>
    <w:rsid w:val="7A882CF9"/>
    <w:rsid w:val="7A894151"/>
    <w:rsid w:val="7A8D23E0"/>
    <w:rsid w:val="7A9379F9"/>
    <w:rsid w:val="7A975B0F"/>
    <w:rsid w:val="7AA9318C"/>
    <w:rsid w:val="7AB302F3"/>
    <w:rsid w:val="7ABB45F6"/>
    <w:rsid w:val="7ABD6E5B"/>
    <w:rsid w:val="7AC10096"/>
    <w:rsid w:val="7AC330B7"/>
    <w:rsid w:val="7ACC2256"/>
    <w:rsid w:val="7ACE7B72"/>
    <w:rsid w:val="7ADB19DB"/>
    <w:rsid w:val="7ADC193F"/>
    <w:rsid w:val="7AE832A5"/>
    <w:rsid w:val="7AEB7633"/>
    <w:rsid w:val="7AEE7D5A"/>
    <w:rsid w:val="7AF119DB"/>
    <w:rsid w:val="7AF5375D"/>
    <w:rsid w:val="7B036EB4"/>
    <w:rsid w:val="7B0B05F7"/>
    <w:rsid w:val="7B0D2B9B"/>
    <w:rsid w:val="7B0D3C52"/>
    <w:rsid w:val="7B104AFF"/>
    <w:rsid w:val="7B1810CF"/>
    <w:rsid w:val="7B2C15CA"/>
    <w:rsid w:val="7B2C61C2"/>
    <w:rsid w:val="7B390BF2"/>
    <w:rsid w:val="7B3B4633"/>
    <w:rsid w:val="7B4162C7"/>
    <w:rsid w:val="7B4C7AD1"/>
    <w:rsid w:val="7B534E2D"/>
    <w:rsid w:val="7B5C622D"/>
    <w:rsid w:val="7B683189"/>
    <w:rsid w:val="7B6A3E7D"/>
    <w:rsid w:val="7B6F3D02"/>
    <w:rsid w:val="7B77431B"/>
    <w:rsid w:val="7B88567D"/>
    <w:rsid w:val="7B8F0AFD"/>
    <w:rsid w:val="7B95779E"/>
    <w:rsid w:val="7B961F8A"/>
    <w:rsid w:val="7B98535A"/>
    <w:rsid w:val="7B9B7BF7"/>
    <w:rsid w:val="7BA57FBA"/>
    <w:rsid w:val="7BA821FD"/>
    <w:rsid w:val="7BAE48FC"/>
    <w:rsid w:val="7BB32376"/>
    <w:rsid w:val="7BB83DF8"/>
    <w:rsid w:val="7BBA2E35"/>
    <w:rsid w:val="7BC76B4E"/>
    <w:rsid w:val="7BC84704"/>
    <w:rsid w:val="7BCC163B"/>
    <w:rsid w:val="7BCC236D"/>
    <w:rsid w:val="7BCC7CAA"/>
    <w:rsid w:val="7BDF1ACF"/>
    <w:rsid w:val="7BE66796"/>
    <w:rsid w:val="7BF00E78"/>
    <w:rsid w:val="7BFF4559"/>
    <w:rsid w:val="7C0827FE"/>
    <w:rsid w:val="7C084E85"/>
    <w:rsid w:val="7C164F89"/>
    <w:rsid w:val="7C1A756B"/>
    <w:rsid w:val="7C1B1028"/>
    <w:rsid w:val="7C226546"/>
    <w:rsid w:val="7C251562"/>
    <w:rsid w:val="7C2B0B13"/>
    <w:rsid w:val="7C2B2034"/>
    <w:rsid w:val="7C2E613C"/>
    <w:rsid w:val="7C3043FE"/>
    <w:rsid w:val="7C374594"/>
    <w:rsid w:val="7C3C0747"/>
    <w:rsid w:val="7C4569BE"/>
    <w:rsid w:val="7C4F607B"/>
    <w:rsid w:val="7C517240"/>
    <w:rsid w:val="7C5807CC"/>
    <w:rsid w:val="7C583982"/>
    <w:rsid w:val="7C61722C"/>
    <w:rsid w:val="7C6972EC"/>
    <w:rsid w:val="7C6B22AE"/>
    <w:rsid w:val="7C7A6994"/>
    <w:rsid w:val="7C7D0B32"/>
    <w:rsid w:val="7C8B1147"/>
    <w:rsid w:val="7C8C5EFB"/>
    <w:rsid w:val="7C9F1C4C"/>
    <w:rsid w:val="7CA30A20"/>
    <w:rsid w:val="7CA31AB6"/>
    <w:rsid w:val="7CA4518D"/>
    <w:rsid w:val="7CA50BAD"/>
    <w:rsid w:val="7CB47910"/>
    <w:rsid w:val="7CB708C6"/>
    <w:rsid w:val="7CBE5D37"/>
    <w:rsid w:val="7CD17149"/>
    <w:rsid w:val="7CD27243"/>
    <w:rsid w:val="7CD730F8"/>
    <w:rsid w:val="7CE95DFB"/>
    <w:rsid w:val="7CEA4595"/>
    <w:rsid w:val="7CEA756D"/>
    <w:rsid w:val="7CEF6F02"/>
    <w:rsid w:val="7CF11D62"/>
    <w:rsid w:val="7CFB6A2F"/>
    <w:rsid w:val="7D027F2A"/>
    <w:rsid w:val="7D061726"/>
    <w:rsid w:val="7D0A1A32"/>
    <w:rsid w:val="7D0C1069"/>
    <w:rsid w:val="7D0E4B5B"/>
    <w:rsid w:val="7D245DBB"/>
    <w:rsid w:val="7D250FF6"/>
    <w:rsid w:val="7D3170D9"/>
    <w:rsid w:val="7D33504E"/>
    <w:rsid w:val="7D362C54"/>
    <w:rsid w:val="7D3B012B"/>
    <w:rsid w:val="7D3C08AA"/>
    <w:rsid w:val="7D3F4BE3"/>
    <w:rsid w:val="7D477F4C"/>
    <w:rsid w:val="7D4928DE"/>
    <w:rsid w:val="7D4C0330"/>
    <w:rsid w:val="7D4C641E"/>
    <w:rsid w:val="7D4D2034"/>
    <w:rsid w:val="7D5C493C"/>
    <w:rsid w:val="7D6E4CF8"/>
    <w:rsid w:val="7D7C3D68"/>
    <w:rsid w:val="7D817B4C"/>
    <w:rsid w:val="7D881DCE"/>
    <w:rsid w:val="7D96044B"/>
    <w:rsid w:val="7DA90486"/>
    <w:rsid w:val="7DAE540F"/>
    <w:rsid w:val="7DB07FBB"/>
    <w:rsid w:val="7DBF0B02"/>
    <w:rsid w:val="7DC63571"/>
    <w:rsid w:val="7DC767AB"/>
    <w:rsid w:val="7DCB2063"/>
    <w:rsid w:val="7DD112B2"/>
    <w:rsid w:val="7DD318F4"/>
    <w:rsid w:val="7DEA41A0"/>
    <w:rsid w:val="7DF5241B"/>
    <w:rsid w:val="7DF7247F"/>
    <w:rsid w:val="7DF84014"/>
    <w:rsid w:val="7E01736D"/>
    <w:rsid w:val="7E0E7855"/>
    <w:rsid w:val="7E17623B"/>
    <w:rsid w:val="7E193EE2"/>
    <w:rsid w:val="7E1F2DD5"/>
    <w:rsid w:val="7E256BD9"/>
    <w:rsid w:val="7E2902F5"/>
    <w:rsid w:val="7E3833AC"/>
    <w:rsid w:val="7E4030AD"/>
    <w:rsid w:val="7E4313B6"/>
    <w:rsid w:val="7E480690"/>
    <w:rsid w:val="7E574A6E"/>
    <w:rsid w:val="7E61326B"/>
    <w:rsid w:val="7E6416AA"/>
    <w:rsid w:val="7E672F90"/>
    <w:rsid w:val="7E6A5017"/>
    <w:rsid w:val="7E701D11"/>
    <w:rsid w:val="7E762791"/>
    <w:rsid w:val="7E804FCB"/>
    <w:rsid w:val="7E8104AE"/>
    <w:rsid w:val="7E8533A3"/>
    <w:rsid w:val="7E8A0601"/>
    <w:rsid w:val="7E8B30DA"/>
    <w:rsid w:val="7E8E42BF"/>
    <w:rsid w:val="7E90165D"/>
    <w:rsid w:val="7E9212CE"/>
    <w:rsid w:val="7E971EEC"/>
    <w:rsid w:val="7E9F6584"/>
    <w:rsid w:val="7EA737EF"/>
    <w:rsid w:val="7EA85A3A"/>
    <w:rsid w:val="7EB439D1"/>
    <w:rsid w:val="7EB819E3"/>
    <w:rsid w:val="7EC03FD7"/>
    <w:rsid w:val="7EC42148"/>
    <w:rsid w:val="7ECB461D"/>
    <w:rsid w:val="7ED405DD"/>
    <w:rsid w:val="7ED44F77"/>
    <w:rsid w:val="7ED544B5"/>
    <w:rsid w:val="7EDB49B6"/>
    <w:rsid w:val="7EE6466E"/>
    <w:rsid w:val="7EF249D0"/>
    <w:rsid w:val="7F005876"/>
    <w:rsid w:val="7F0D0F48"/>
    <w:rsid w:val="7F0E3802"/>
    <w:rsid w:val="7F14671E"/>
    <w:rsid w:val="7F1B5E8E"/>
    <w:rsid w:val="7F233313"/>
    <w:rsid w:val="7F2D77EE"/>
    <w:rsid w:val="7F2E4552"/>
    <w:rsid w:val="7F337740"/>
    <w:rsid w:val="7F3A609B"/>
    <w:rsid w:val="7F4C286A"/>
    <w:rsid w:val="7F5117A9"/>
    <w:rsid w:val="7F5412C6"/>
    <w:rsid w:val="7F554F26"/>
    <w:rsid w:val="7F637BB3"/>
    <w:rsid w:val="7F7119F3"/>
    <w:rsid w:val="7F7A61B5"/>
    <w:rsid w:val="7F8029CE"/>
    <w:rsid w:val="7F853AB6"/>
    <w:rsid w:val="7F8D4C51"/>
    <w:rsid w:val="7F8E5DD1"/>
    <w:rsid w:val="7F942BE1"/>
    <w:rsid w:val="7F961D37"/>
    <w:rsid w:val="7FA23687"/>
    <w:rsid w:val="7FA71F3A"/>
    <w:rsid w:val="7FB16B07"/>
    <w:rsid w:val="7FC379A1"/>
    <w:rsid w:val="7FC638A9"/>
    <w:rsid w:val="7FCA1117"/>
    <w:rsid w:val="7FD36B0A"/>
    <w:rsid w:val="7FD540F2"/>
    <w:rsid w:val="7FDB0ACF"/>
    <w:rsid w:val="7FE15B6A"/>
    <w:rsid w:val="7FF07C1F"/>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ind w:firstLine="0" w:firstLineChars="0"/>
      <w:jc w:val="lef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spacing w:line="440" w:lineRule="exact"/>
      <w:outlineLvl w:val="0"/>
    </w:pPr>
    <w:rPr>
      <w:b/>
      <w:kern w:val="44"/>
      <w:sz w:val="44"/>
    </w:rPr>
  </w:style>
  <w:style w:type="paragraph" w:styleId="2">
    <w:name w:val="heading 2"/>
    <w:basedOn w:val="1"/>
    <w:next w:val="1"/>
    <w:link w:val="36"/>
    <w:unhideWhenUsed/>
    <w:qFormat/>
    <w:uiPriority w:val="0"/>
    <w:pPr>
      <w:keepNext/>
      <w:keepLines/>
      <w:spacing w:line="500" w:lineRule="exact"/>
      <w:outlineLvl w:val="1"/>
    </w:pPr>
    <w:rPr>
      <w:rFonts w:ascii="Arial" w:hAnsi="Arial" w:eastAsia="黑体"/>
      <w:b/>
      <w:sz w:val="28"/>
    </w:rPr>
  </w:style>
  <w:style w:type="paragraph" w:styleId="4">
    <w:name w:val="heading 3"/>
    <w:basedOn w:val="1"/>
    <w:next w:val="1"/>
    <w:unhideWhenUsed/>
    <w:qFormat/>
    <w:uiPriority w:val="0"/>
    <w:pPr>
      <w:jc w:val="left"/>
      <w:outlineLvl w:val="2"/>
    </w:pPr>
    <w:rPr>
      <w:rFonts w:hint="eastAsia" w:ascii="宋体" w:hAnsi="宋体" w:eastAsia="宋体" w:cs="Times New Roman"/>
      <w:b/>
      <w:kern w:val="0"/>
      <w:sz w:val="27"/>
      <w:szCs w:val="27"/>
    </w:rPr>
  </w:style>
  <w:style w:type="paragraph" w:styleId="5">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6">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7">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8">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0"/>
    <w:pPr>
      <w:ind w:firstLine="420" w:firstLineChars="200"/>
    </w:pPr>
    <w:rPr>
      <w:rFonts w:eastAsia="宋体"/>
    </w:rPr>
  </w:style>
  <w:style w:type="paragraph" w:styleId="10">
    <w:name w:val="annotation text"/>
    <w:basedOn w:val="1"/>
    <w:qFormat/>
    <w:uiPriority w:val="0"/>
    <w:pPr>
      <w:jc w:val="left"/>
    </w:pPr>
  </w:style>
  <w:style w:type="paragraph" w:styleId="11">
    <w:name w:val="Body Text"/>
    <w:basedOn w:val="1"/>
    <w:next w:val="1"/>
    <w:qFormat/>
    <w:uiPriority w:val="0"/>
    <w:pPr>
      <w:spacing w:after="120" w:afterLines="0"/>
    </w:pPr>
    <w:rPr>
      <w:rFonts w:ascii="Times New Roman"/>
      <w:sz w:val="24"/>
      <w:szCs w:val="24"/>
    </w:rPr>
  </w:style>
  <w:style w:type="paragraph" w:styleId="12">
    <w:name w:val="Body Text Indent"/>
    <w:basedOn w:val="1"/>
    <w:qFormat/>
    <w:uiPriority w:val="0"/>
    <w:pPr>
      <w:ind w:firstLine="538" w:firstLineChars="168"/>
      <w:jc w:val="left"/>
    </w:pPr>
    <w:rPr>
      <w:rFonts w:ascii="仿宋_GB2312" w:eastAsia="仿宋_GB2312"/>
      <w:sz w:val="32"/>
    </w:rPr>
  </w:style>
  <w:style w:type="paragraph" w:styleId="13">
    <w:name w:val="toc 3"/>
    <w:basedOn w:val="1"/>
    <w:next w:val="1"/>
    <w:qFormat/>
    <w:uiPriority w:val="0"/>
    <w:pPr>
      <w:wordWrap w:val="0"/>
      <w:topLinePunct/>
      <w:spacing w:line="400" w:lineRule="exact"/>
      <w:ind w:left="840" w:leftChars="400"/>
    </w:pPr>
    <w:rPr>
      <w:rFonts w:ascii="宋体" w:hAnsi="宋体" w:eastAsia="宋体"/>
      <w:sz w:val="21"/>
    </w:rPr>
  </w:style>
  <w:style w:type="paragraph" w:styleId="14">
    <w:name w:val="footer"/>
    <w:basedOn w:val="1"/>
    <w:link w:val="35"/>
    <w:qFormat/>
    <w:uiPriority w:val="0"/>
    <w:pPr>
      <w:snapToGrid w:val="0"/>
      <w:spacing w:line="240" w:lineRule="auto"/>
      <w:ind w:firstLine="0" w:firstLineChars="0"/>
      <w:jc w:val="left"/>
    </w:pPr>
    <w:rPr>
      <w:rFonts w:ascii="宋体" w:hAnsi="宋体" w:eastAsia="宋体"/>
      <w:sz w:val="18"/>
      <w:szCs w:val="18"/>
    </w:rPr>
  </w:style>
  <w:style w:type="paragraph" w:styleId="15">
    <w:name w:val="header"/>
    <w:basedOn w:val="1"/>
    <w:link w:val="34"/>
    <w:qFormat/>
    <w:uiPriority w:val="0"/>
    <w:pPr>
      <w:pBdr>
        <w:bottom w:val="single" w:color="auto" w:sz="6" w:space="1"/>
      </w:pBdr>
      <w:wordWrap w:val="0"/>
      <w:topLinePunct/>
      <w:snapToGrid w:val="0"/>
      <w:spacing w:line="240" w:lineRule="auto"/>
      <w:ind w:firstLine="0" w:firstLineChars="0"/>
      <w:jc w:val="center"/>
    </w:pPr>
    <w:rPr>
      <w:rFonts w:ascii="宋体" w:hAnsi="宋体" w:eastAsia="宋体"/>
      <w:sz w:val="18"/>
      <w:szCs w:val="18"/>
    </w:rPr>
  </w:style>
  <w:style w:type="paragraph" w:styleId="16">
    <w:name w:val="toc 1"/>
    <w:basedOn w:val="1"/>
    <w:next w:val="1"/>
    <w:qFormat/>
    <w:uiPriority w:val="0"/>
    <w:pPr>
      <w:tabs>
        <w:tab w:val="right" w:leader="dot" w:pos="0"/>
        <w:tab w:val="right" w:leader="dot" w:pos="9746"/>
      </w:tabs>
      <w:wordWrap w:val="0"/>
      <w:topLinePunct/>
      <w:adjustRightInd w:val="0"/>
      <w:snapToGrid w:val="0"/>
      <w:spacing w:line="400" w:lineRule="exact"/>
    </w:pPr>
    <w:rPr>
      <w:rFonts w:ascii="宋体" w:hAnsi="宋体" w:eastAsia="宋体"/>
      <w:sz w:val="21"/>
    </w:rPr>
  </w:style>
  <w:style w:type="paragraph" w:styleId="17">
    <w:name w:val="toc 2"/>
    <w:basedOn w:val="1"/>
    <w:next w:val="1"/>
    <w:qFormat/>
    <w:uiPriority w:val="0"/>
    <w:pPr>
      <w:wordWrap w:val="0"/>
      <w:topLinePunct/>
      <w:spacing w:line="400" w:lineRule="exact"/>
      <w:ind w:left="420" w:leftChars="200"/>
    </w:pPr>
    <w:rPr>
      <w:rFonts w:ascii="宋体" w:hAnsi="宋体" w:eastAsia="宋体"/>
      <w:sz w:val="21"/>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rFonts w:hint="eastAsia" w:ascii="微软雅黑" w:hAnsi="微软雅黑" w:eastAsia="微软雅黑" w:cs="微软雅黑"/>
      <w:color w:val="02396F"/>
      <w:u w:val="single"/>
    </w:rPr>
  </w:style>
  <w:style w:type="character" w:styleId="23">
    <w:name w:val="Hyperlink"/>
    <w:basedOn w:val="21"/>
    <w:qFormat/>
    <w:uiPriority w:val="0"/>
    <w:rPr>
      <w:color w:val="0000FF"/>
      <w:u w:val="single"/>
    </w:rPr>
  </w:style>
  <w:style w:type="paragraph" w:customStyle="1" w:styleId="24">
    <w:name w:val="15、“一、”二级标题"/>
    <w:basedOn w:val="1"/>
    <w:qFormat/>
    <w:uiPriority w:val="0"/>
    <w:pPr>
      <w:numPr>
        <w:ilvl w:val="1"/>
        <w:numId w:val="2"/>
      </w:numPr>
      <w:wordWrap w:val="0"/>
      <w:topLinePunct/>
      <w:ind w:firstLine="803" w:firstLineChars="200"/>
      <w:outlineLvl w:val="1"/>
    </w:pPr>
    <w:rPr>
      <w:rFonts w:ascii="宋体" w:hAnsi="宋体" w:eastAsia="宋体"/>
      <w:b/>
    </w:rPr>
  </w:style>
  <w:style w:type="paragraph" w:customStyle="1" w:styleId="25">
    <w:name w:val="14、“第一章”一级标题"/>
    <w:basedOn w:val="26"/>
    <w:qFormat/>
    <w:uiPriority w:val="0"/>
    <w:pPr>
      <w:numPr>
        <w:ilvl w:val="0"/>
        <w:numId w:val="2"/>
      </w:numPr>
      <w:spacing w:before="50" w:beforeLines="50" w:after="50" w:afterLines="50" w:line="240" w:lineRule="auto"/>
      <w:jc w:val="center"/>
      <w:outlineLvl w:val="0"/>
    </w:pPr>
    <w:rPr>
      <w:b/>
      <w:sz w:val="36"/>
    </w:rPr>
  </w:style>
  <w:style w:type="paragraph" w:customStyle="1" w:styleId="26">
    <w:name w:val="01、普通正文"/>
    <w:basedOn w:val="1"/>
    <w:link w:val="56"/>
    <w:qFormat/>
    <w:uiPriority w:val="0"/>
    <w:pPr>
      <w:wordWrap w:val="0"/>
      <w:topLinePunct/>
      <w:ind w:firstLine="0" w:firstLineChars="0"/>
    </w:pPr>
    <w:rPr>
      <w:rFonts w:ascii="宋体" w:hAnsi="宋体" w:eastAsia="宋体"/>
      <w:snapToGrid w:val="0"/>
    </w:rPr>
  </w:style>
  <w:style w:type="paragraph" w:customStyle="1" w:styleId="27">
    <w:name w:val="16、“(一)”三级标题"/>
    <w:basedOn w:val="26"/>
    <w:link w:val="54"/>
    <w:qFormat/>
    <w:uiPriority w:val="0"/>
    <w:pPr>
      <w:numPr>
        <w:ilvl w:val="2"/>
        <w:numId w:val="2"/>
      </w:numPr>
      <w:ind w:firstLine="803" w:firstLineChars="200"/>
      <w:outlineLvl w:val="2"/>
    </w:pPr>
    <w:rPr>
      <w:rFonts w:ascii="宋体" w:hAnsi="宋体" w:eastAsia="宋体"/>
      <w:b/>
    </w:rPr>
  </w:style>
  <w:style w:type="paragraph" w:customStyle="1" w:styleId="28">
    <w:name w:val="17“1.”四级标题"/>
    <w:basedOn w:val="29"/>
    <w:qFormat/>
    <w:uiPriority w:val="0"/>
    <w:pPr>
      <w:numPr>
        <w:ilvl w:val="3"/>
        <w:numId w:val="2"/>
      </w:numPr>
      <w:ind w:firstLine="803" w:firstLineChars="200"/>
    </w:pPr>
    <w:rPr>
      <w:rFonts w:ascii="宋体" w:hAnsi="宋体" w:eastAsia="宋体"/>
    </w:rPr>
  </w:style>
  <w:style w:type="paragraph" w:customStyle="1" w:styleId="29">
    <w:name w:val="02、首行缩进2字符正文"/>
    <w:basedOn w:val="1"/>
    <w:link w:val="55"/>
    <w:qFormat/>
    <w:uiPriority w:val="0"/>
    <w:pPr>
      <w:wordWrap w:val="0"/>
      <w:topLinePunct/>
      <w:ind w:firstLine="480" w:firstLineChars="200"/>
    </w:pPr>
    <w:rPr>
      <w:rFonts w:ascii="宋体" w:hAnsi="宋体" w:eastAsia="宋体"/>
    </w:rPr>
  </w:style>
  <w:style w:type="paragraph" w:customStyle="1" w:styleId="30">
    <w:name w:val="18、“1.1”五级标题"/>
    <w:basedOn w:val="28"/>
    <w:qFormat/>
    <w:uiPriority w:val="0"/>
    <w:pPr>
      <w:numPr>
        <w:ilvl w:val="4"/>
        <w:numId w:val="2"/>
      </w:numPr>
      <w:ind w:firstLine="803" w:firstLineChars="200"/>
    </w:pPr>
  </w:style>
  <w:style w:type="paragraph" w:customStyle="1" w:styleId="31">
    <w:name w:val="19、“(1)”六级标题"/>
    <w:basedOn w:val="28"/>
    <w:qFormat/>
    <w:uiPriority w:val="0"/>
    <w:pPr>
      <w:numPr>
        <w:ilvl w:val="5"/>
        <w:numId w:val="2"/>
      </w:numPr>
      <w:ind w:firstLine="803" w:firstLineChars="200"/>
    </w:pPr>
  </w:style>
  <w:style w:type="paragraph" w:customStyle="1" w:styleId="32">
    <w:name w:val="标题 5（有编号）（绿盟科技）"/>
    <w:basedOn w:val="1"/>
    <w:next w:val="33"/>
    <w:qFormat/>
    <w:uiPriority w:val="0"/>
    <w:pPr>
      <w:keepNext/>
      <w:keepLines/>
      <w:numPr>
        <w:ilvl w:val="4"/>
        <w:numId w:val="3"/>
      </w:numPr>
      <w:spacing w:before="280" w:after="156" w:line="377" w:lineRule="auto"/>
      <w:jc w:val="left"/>
      <w:outlineLvl w:val="4"/>
    </w:pPr>
    <w:rPr>
      <w:rFonts w:ascii="Arial" w:hAnsi="Arial" w:eastAsia="黑体"/>
      <w:b/>
      <w:kern w:val="0"/>
      <w:sz w:val="24"/>
      <w:szCs w:val="28"/>
    </w:rPr>
  </w:style>
  <w:style w:type="paragraph" w:customStyle="1" w:styleId="33">
    <w:name w:val="正文（绿盟科技）"/>
    <w:next w:val="1"/>
    <w:qFormat/>
    <w:uiPriority w:val="0"/>
    <w:pPr>
      <w:spacing w:line="300" w:lineRule="auto"/>
    </w:pPr>
    <w:rPr>
      <w:rFonts w:ascii="Arial" w:hAnsi="Arial" w:eastAsia="宋体" w:cs="黑体"/>
      <w:sz w:val="21"/>
      <w:szCs w:val="21"/>
      <w:lang w:val="en-US" w:eastAsia="zh-CN" w:bidi="ar-SA"/>
    </w:rPr>
  </w:style>
  <w:style w:type="character" w:customStyle="1" w:styleId="34">
    <w:name w:val="页眉 Char"/>
    <w:basedOn w:val="21"/>
    <w:link w:val="15"/>
    <w:qFormat/>
    <w:uiPriority w:val="0"/>
    <w:rPr>
      <w:rFonts w:ascii="宋体" w:hAnsi="宋体" w:eastAsia="宋体" w:cstheme="minorBidi"/>
      <w:kern w:val="2"/>
      <w:sz w:val="18"/>
      <w:szCs w:val="18"/>
    </w:rPr>
  </w:style>
  <w:style w:type="character" w:customStyle="1" w:styleId="35">
    <w:name w:val="页脚 Char"/>
    <w:basedOn w:val="21"/>
    <w:link w:val="14"/>
    <w:qFormat/>
    <w:uiPriority w:val="0"/>
    <w:rPr>
      <w:rFonts w:ascii="宋体" w:hAnsi="宋体" w:eastAsia="宋体" w:cstheme="minorBidi"/>
      <w:kern w:val="2"/>
      <w:sz w:val="18"/>
      <w:szCs w:val="18"/>
    </w:rPr>
  </w:style>
  <w:style w:type="character" w:customStyle="1" w:styleId="36">
    <w:name w:val="标题 2 Char"/>
    <w:basedOn w:val="21"/>
    <w:link w:val="2"/>
    <w:qFormat/>
    <w:uiPriority w:val="0"/>
    <w:rPr>
      <w:rFonts w:ascii="Arial" w:hAnsi="Arial" w:eastAsia="黑体"/>
      <w:b/>
      <w:sz w:val="28"/>
    </w:rPr>
  </w:style>
  <w:style w:type="paragraph" w:customStyle="1" w:styleId="37">
    <w:name w:val="05、“(一)”正文三级标题"/>
    <w:basedOn w:val="1"/>
    <w:link w:val="58"/>
    <w:qFormat/>
    <w:uiPriority w:val="0"/>
    <w:pPr>
      <w:numPr>
        <w:ilvl w:val="1"/>
        <w:numId w:val="1"/>
      </w:numPr>
      <w:wordWrap w:val="0"/>
      <w:topLinePunct/>
      <w:ind w:firstLine="803" w:firstLineChars="200"/>
    </w:pPr>
    <w:rPr>
      <w:rFonts w:ascii="宋体" w:hAnsi="宋体" w:eastAsia="宋体"/>
    </w:rPr>
  </w:style>
  <w:style w:type="paragraph" w:customStyle="1" w:styleId="38">
    <w:name w:val="00、封面正文(与其他内容无关的格式)"/>
    <w:basedOn w:val="1"/>
    <w:qFormat/>
    <w:uiPriority w:val="0"/>
    <w:rPr>
      <w:rFonts w:ascii="宋体" w:hAnsi="宋体" w:eastAsia="宋体"/>
    </w:rPr>
  </w:style>
  <w:style w:type="paragraph" w:customStyle="1" w:styleId="39">
    <w:name w:val="06、“1.”正文四级标题"/>
    <w:basedOn w:val="1"/>
    <w:link w:val="60"/>
    <w:qFormat/>
    <w:uiPriority w:val="0"/>
    <w:pPr>
      <w:numPr>
        <w:ilvl w:val="2"/>
        <w:numId w:val="1"/>
      </w:numPr>
      <w:wordWrap w:val="0"/>
      <w:topLinePunct/>
      <w:ind w:firstLine="803" w:firstLineChars="200"/>
    </w:pPr>
    <w:rPr>
      <w:rFonts w:ascii="宋体" w:hAnsi="宋体" w:eastAsia="宋体"/>
      <w:snapToGrid w:val="0"/>
    </w:rPr>
  </w:style>
  <w:style w:type="paragraph" w:customStyle="1" w:styleId="40">
    <w:name w:val="07、“1.1”正文五级标题"/>
    <w:basedOn w:val="1"/>
    <w:link w:val="52"/>
    <w:qFormat/>
    <w:uiPriority w:val="0"/>
    <w:pPr>
      <w:numPr>
        <w:ilvl w:val="3"/>
        <w:numId w:val="1"/>
      </w:numPr>
      <w:ind w:firstLine="803" w:firstLineChars="200"/>
    </w:pPr>
    <w:rPr>
      <w:rFonts w:ascii="宋体" w:hAnsi="宋体" w:eastAsia="宋体"/>
    </w:rPr>
  </w:style>
  <w:style w:type="paragraph" w:customStyle="1" w:styleId="41">
    <w:name w:val="08、“(1)”正文六级标题"/>
    <w:basedOn w:val="1"/>
    <w:link w:val="61"/>
    <w:qFormat/>
    <w:uiPriority w:val="0"/>
    <w:pPr>
      <w:numPr>
        <w:ilvl w:val="4"/>
        <w:numId w:val="1"/>
      </w:numPr>
      <w:ind w:firstLine="803" w:firstLineChars="200"/>
    </w:pPr>
    <w:rPr>
      <w:rFonts w:ascii="宋体" w:hAnsi="宋体" w:eastAsia="宋体"/>
      <w:snapToGrid w:val="0"/>
    </w:rPr>
  </w:style>
  <w:style w:type="paragraph" w:customStyle="1" w:styleId="42">
    <w:name w:val="09、“1.”表格内一级标题"/>
    <w:basedOn w:val="1"/>
    <w:qFormat/>
    <w:uiPriority w:val="0"/>
    <w:pPr>
      <w:numPr>
        <w:ilvl w:val="0"/>
        <w:numId w:val="4"/>
      </w:numPr>
      <w:wordWrap w:val="0"/>
      <w:topLinePunct/>
      <w:spacing w:line="360" w:lineRule="exact"/>
      <w:ind w:left="48" w:leftChars="20"/>
    </w:pPr>
    <w:rPr>
      <w:rFonts w:ascii="宋体" w:hAnsi="宋体" w:eastAsia="宋体"/>
      <w:snapToGrid w:val="0"/>
      <w:sz w:val="21"/>
    </w:rPr>
  </w:style>
  <w:style w:type="paragraph" w:customStyle="1" w:styleId="43">
    <w:name w:val="10、“1.1”表格内二级标题"/>
    <w:basedOn w:val="1"/>
    <w:link w:val="51"/>
    <w:qFormat/>
    <w:uiPriority w:val="0"/>
    <w:pPr>
      <w:numPr>
        <w:ilvl w:val="1"/>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4">
    <w:name w:val="11、“1.1.1”表格内三级标题"/>
    <w:basedOn w:val="1"/>
    <w:qFormat/>
    <w:uiPriority w:val="0"/>
    <w:pPr>
      <w:numPr>
        <w:ilvl w:val="2"/>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5">
    <w:name w:val="12、表格内左对齐正文"/>
    <w:basedOn w:val="1"/>
    <w:link w:val="62"/>
    <w:qFormat/>
    <w:uiPriority w:val="0"/>
    <w:pPr>
      <w:wordWrap w:val="0"/>
      <w:topLinePunct/>
      <w:spacing w:line="360" w:lineRule="exact"/>
      <w:ind w:left="48" w:leftChars="20" w:firstLine="0" w:firstLineChars="0"/>
    </w:pPr>
    <w:rPr>
      <w:rFonts w:ascii="宋体" w:hAnsi="宋体" w:eastAsia="宋体"/>
      <w:snapToGrid w:val="0"/>
      <w:sz w:val="21"/>
    </w:rPr>
  </w:style>
  <w:style w:type="paragraph" w:customStyle="1" w:styleId="46">
    <w:name w:val="20、第二章“一、”二级标题"/>
    <w:basedOn w:val="26"/>
    <w:qFormat/>
    <w:uiPriority w:val="0"/>
    <w:pPr>
      <w:numPr>
        <w:ilvl w:val="0"/>
        <w:numId w:val="5"/>
      </w:numPr>
      <w:spacing w:before="50" w:beforeLines="50" w:after="50" w:afterLines="50"/>
      <w:jc w:val="center"/>
      <w:outlineLvl w:val="1"/>
    </w:pPr>
    <w:rPr>
      <w:rFonts w:ascii="宋体" w:hAnsi="宋体" w:eastAsia="宋体"/>
      <w:b/>
      <w:sz w:val="32"/>
    </w:rPr>
  </w:style>
  <w:style w:type="paragraph" w:customStyle="1" w:styleId="47">
    <w:name w:val="21、第三章“(一)”三级标题"/>
    <w:basedOn w:val="26"/>
    <w:link w:val="53"/>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customStyle="1" w:styleId="48">
    <w:name w:val="13、表格内居中正文"/>
    <w:basedOn w:val="1"/>
    <w:qFormat/>
    <w:uiPriority w:val="0"/>
    <w:pPr>
      <w:wordWrap w:val="0"/>
      <w:topLinePunct/>
      <w:spacing w:line="360" w:lineRule="exact"/>
      <w:jc w:val="center"/>
    </w:pPr>
    <w:rPr>
      <w:rFonts w:ascii="宋体" w:hAnsi="宋体" w:eastAsia="宋体"/>
      <w:sz w:val="21"/>
    </w:rPr>
  </w:style>
  <w:style w:type="paragraph" w:customStyle="1" w:styleId="49">
    <w:name w:val="03、“注：”正文(加粗，首行缩进2字符)"/>
    <w:basedOn w:val="26"/>
    <w:link w:val="57"/>
    <w:qFormat/>
    <w:uiPriority w:val="0"/>
    <w:pPr>
      <w:ind w:firstLine="480" w:firstLineChars="200"/>
    </w:pPr>
    <w:rPr>
      <w:b/>
    </w:rPr>
  </w:style>
  <w:style w:type="paragraph" w:customStyle="1" w:styleId="50">
    <w:name w:val="04“一、”正文二级标题"/>
    <w:basedOn w:val="26"/>
    <w:link w:val="59"/>
    <w:qFormat/>
    <w:uiPriority w:val="0"/>
    <w:pPr>
      <w:ind w:firstLine="803" w:firstLineChars="200"/>
    </w:pPr>
  </w:style>
  <w:style w:type="character" w:customStyle="1" w:styleId="51">
    <w:name w:val="10、“1.1”表格内二级标题 Char"/>
    <w:link w:val="43"/>
    <w:qFormat/>
    <w:uiPriority w:val="0"/>
    <w:rPr>
      <w:rFonts w:ascii="宋体" w:hAnsi="宋体" w:eastAsia="宋体"/>
      <w:snapToGrid w:val="0"/>
      <w:sz w:val="21"/>
    </w:rPr>
  </w:style>
  <w:style w:type="character" w:customStyle="1" w:styleId="52">
    <w:name w:val="07、“1.1”正文五级标题 Char"/>
    <w:link w:val="40"/>
    <w:qFormat/>
    <w:uiPriority w:val="0"/>
    <w:rPr>
      <w:rFonts w:ascii="宋体" w:hAnsi="宋体" w:eastAsia="宋体"/>
    </w:rPr>
  </w:style>
  <w:style w:type="character" w:customStyle="1" w:styleId="53">
    <w:name w:val="18、第三章“(一)”三级标题 Char"/>
    <w:link w:val="47"/>
    <w:qFormat/>
    <w:uiPriority w:val="0"/>
    <w:rPr>
      <w:rFonts w:ascii="宋体" w:hAnsi="宋体" w:eastAsia="宋体"/>
      <w:b/>
      <w:sz w:val="28"/>
    </w:rPr>
  </w:style>
  <w:style w:type="character" w:customStyle="1" w:styleId="54">
    <w:name w:val="16、“(一)”三级标题 Char"/>
    <w:link w:val="27"/>
    <w:qFormat/>
    <w:uiPriority w:val="0"/>
    <w:rPr>
      <w:rFonts w:ascii="宋体" w:hAnsi="宋体" w:eastAsia="宋体"/>
      <w:b/>
    </w:rPr>
  </w:style>
  <w:style w:type="character" w:customStyle="1" w:styleId="55">
    <w:name w:val="02、首行缩进2字符正文 Char"/>
    <w:link w:val="29"/>
    <w:qFormat/>
    <w:uiPriority w:val="0"/>
    <w:rPr>
      <w:rFonts w:ascii="宋体" w:hAnsi="宋体" w:eastAsia="宋体"/>
    </w:rPr>
  </w:style>
  <w:style w:type="character" w:customStyle="1" w:styleId="56">
    <w:name w:val="01、普通正文 Char"/>
    <w:link w:val="26"/>
    <w:qFormat/>
    <w:uiPriority w:val="0"/>
    <w:rPr>
      <w:rFonts w:ascii="宋体" w:hAnsi="宋体" w:eastAsia="宋体"/>
      <w:snapToGrid w:val="0"/>
    </w:rPr>
  </w:style>
  <w:style w:type="character" w:customStyle="1" w:styleId="57">
    <w:name w:val="03、“注：”正文(加粗，首行缩进2字符) Char"/>
    <w:link w:val="49"/>
    <w:qFormat/>
    <w:uiPriority w:val="0"/>
    <w:rPr>
      <w:b/>
    </w:rPr>
  </w:style>
  <w:style w:type="character" w:customStyle="1" w:styleId="58">
    <w:name w:val="05、“(一)”正文三级标题 Char"/>
    <w:link w:val="37"/>
    <w:qFormat/>
    <w:uiPriority w:val="0"/>
    <w:rPr>
      <w:rFonts w:ascii="宋体" w:hAnsi="宋体" w:eastAsia="宋体"/>
    </w:rPr>
  </w:style>
  <w:style w:type="character" w:customStyle="1" w:styleId="59">
    <w:name w:val="04“一、”正文二级标题 Char"/>
    <w:link w:val="50"/>
    <w:qFormat/>
    <w:uiPriority w:val="0"/>
  </w:style>
  <w:style w:type="character" w:customStyle="1" w:styleId="60">
    <w:name w:val="06、“1.”正文四级标题 Char"/>
    <w:link w:val="39"/>
    <w:qFormat/>
    <w:uiPriority w:val="0"/>
    <w:rPr>
      <w:rFonts w:ascii="宋体" w:hAnsi="宋体" w:eastAsia="宋体"/>
      <w:snapToGrid w:val="0"/>
    </w:rPr>
  </w:style>
  <w:style w:type="character" w:customStyle="1" w:styleId="61">
    <w:name w:val="08、“(1)”正文六级标题 Char"/>
    <w:link w:val="41"/>
    <w:qFormat/>
    <w:uiPriority w:val="0"/>
    <w:rPr>
      <w:rFonts w:ascii="宋体" w:hAnsi="宋体" w:eastAsia="宋体"/>
      <w:snapToGrid w:val="0"/>
    </w:rPr>
  </w:style>
  <w:style w:type="character" w:customStyle="1" w:styleId="62">
    <w:name w:val="12、表格内左对齐正文 Char"/>
    <w:link w:val="45"/>
    <w:qFormat/>
    <w:uiPriority w:val="0"/>
    <w:rPr>
      <w:rFonts w:ascii="宋体" w:hAnsi="宋体" w:eastAsia="宋体"/>
      <w:snapToGrid w:val="0"/>
      <w:sz w:val="21"/>
    </w:rPr>
  </w:style>
  <w:style w:type="paragraph" w:customStyle="1" w:styleId="63">
    <w:name w:val="样式 首行缩进:  2 字符"/>
    <w:basedOn w:val="1"/>
    <w:qFormat/>
    <w:uiPriority w:val="0"/>
    <w:pPr>
      <w:spacing w:line="400" w:lineRule="exact"/>
      <w:ind w:firstLine="200" w:firstLineChars="200"/>
    </w:pPr>
    <w:rPr>
      <w:rFonts w:cs="宋体"/>
      <w:sz w:val="24"/>
    </w:rPr>
  </w:style>
  <w:style w:type="character" w:customStyle="1" w:styleId="64">
    <w:name w:val="redfilefwwh"/>
    <w:basedOn w:val="21"/>
    <w:qFormat/>
    <w:uiPriority w:val="0"/>
    <w:rPr>
      <w:color w:val="BA2636"/>
      <w:sz w:val="12"/>
      <w:szCs w:val="12"/>
    </w:rPr>
  </w:style>
  <w:style w:type="character" w:customStyle="1" w:styleId="65">
    <w:name w:val="qxdate"/>
    <w:basedOn w:val="21"/>
    <w:qFormat/>
    <w:uiPriority w:val="0"/>
    <w:rPr>
      <w:color w:val="333333"/>
      <w:sz w:val="12"/>
      <w:szCs w:val="12"/>
    </w:rPr>
  </w:style>
  <w:style w:type="character" w:customStyle="1" w:styleId="66">
    <w:name w:val="cfdate"/>
    <w:basedOn w:val="21"/>
    <w:qFormat/>
    <w:uiPriority w:val="0"/>
    <w:rPr>
      <w:color w:val="333333"/>
      <w:sz w:val="12"/>
      <w:szCs w:val="12"/>
    </w:rPr>
  </w:style>
  <w:style w:type="character" w:customStyle="1" w:styleId="67">
    <w:name w:val="gjfg"/>
    <w:basedOn w:val="21"/>
    <w:qFormat/>
    <w:uiPriority w:val="0"/>
  </w:style>
  <w:style w:type="character" w:customStyle="1" w:styleId="68">
    <w:name w:val="displayarti"/>
    <w:basedOn w:val="21"/>
    <w:qFormat/>
    <w:uiPriority w:val="0"/>
    <w:rPr>
      <w:color w:val="FFFFFF"/>
      <w:shd w:val="clear" w:fill="A00000"/>
    </w:rPr>
  </w:style>
  <w:style w:type="character" w:customStyle="1" w:styleId="69">
    <w:name w:val="redfilenumber"/>
    <w:basedOn w:val="21"/>
    <w:qFormat/>
    <w:uiPriority w:val="0"/>
    <w:rPr>
      <w:color w:val="BA2636"/>
      <w:sz w:val="12"/>
      <w:szCs w:val="12"/>
    </w:rPr>
  </w:style>
  <w:style w:type="paragraph" w:customStyle="1" w:styleId="70">
    <w:name w:val="20、第五章“(一)”三级标题"/>
    <w:basedOn w:val="26"/>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styleId="71">
    <w:name w:val="List Paragraph"/>
    <w:basedOn w:val="1"/>
    <w:qFormat/>
    <w:uiPriority w:val="1"/>
    <w:pPr>
      <w:ind w:left="205" w:right="169" w:firstLine="655"/>
    </w:pPr>
    <w:rPr>
      <w:rFonts w:ascii="仿宋" w:hAnsi="仿宋" w:eastAsia="仿宋" w:cs="仿宋"/>
      <w:u w:val="single" w:color="000000"/>
      <w:lang w:val="zh-CN" w:eastAsia="zh-CN" w:bidi="zh-CN"/>
    </w:rPr>
  </w:style>
  <w:style w:type="paragraph" w:customStyle="1" w:styleId="72">
    <w:name w:val="21、合同二级标题序号"/>
    <w:basedOn w:val="26"/>
    <w:qFormat/>
    <w:uiPriority w:val="0"/>
    <w:pPr>
      <w:numPr>
        <w:ilvl w:val="0"/>
        <w:numId w:val="7"/>
      </w:numPr>
      <w:ind w:firstLine="803" w:firstLineChars="200"/>
      <w:outlineLvl w:val="1"/>
    </w:pPr>
    <w:rPr>
      <w:rFonts w:ascii="宋体" w:hAnsi="宋体" w:eastAsia="宋体"/>
      <w:b/>
    </w:rPr>
  </w:style>
  <w:style w:type="paragraph" w:customStyle="1" w:styleId="73">
    <w:name w:val="p17"/>
    <w:basedOn w:val="1"/>
    <w:qFormat/>
    <w:uiPriority w:val="0"/>
    <w:pPr>
      <w:widowControl/>
      <w:spacing w:after="120"/>
      <w:ind w:firstLine="21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GIF"/><Relationship Id="rId26" Type="http://schemas.openxmlformats.org/officeDocument/2006/relationships/image" Target="media/image5.GIF"/><Relationship Id="rId25" Type="http://schemas.openxmlformats.org/officeDocument/2006/relationships/image" Target="media/image4.png"/><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141</Pages>
  <Words>70734</Words>
  <Characters>73734</Characters>
  <Lines>310</Lines>
  <Paragraphs>87</Paragraphs>
  <TotalTime>9</TotalTime>
  <ScaleCrop>false</ScaleCrop>
  <LinksUpToDate>false</LinksUpToDate>
  <CharactersWithSpaces>78814</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计财与招标处16</cp:lastModifiedBy>
  <cp:lastPrinted>2022-07-21T03:30:00Z</cp:lastPrinted>
  <dcterms:modified xsi:type="dcterms:W3CDTF">2022-07-21T09:36:15Z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AD0670C47435499DB95603304AF85B5D</vt:lpwstr>
  </property>
  <property fmtid="{D5CDD505-2E9C-101B-9397-08002B2CF9AE}" pid="4" name="KSOSaveFontToCloudKey">
    <vt:lpwstr>307340517_btnclosed</vt:lpwstr>
  </property>
</Properties>
</file>